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header1.xml" ContentType="application/vnd.openxmlformats-officedocument.wordprocessingml.header+xml"/>
  <Default Extension="png" ContentType="image/png"/>
  <Override PartName="/word/footer1.xml" ContentType="application/vnd.openxmlformats-officedocument.wordprocessingml.footer+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Title"/>
      </w:pPr>
      <w:r>
        <w:rPr/>
        <w:t>Data</w:t>
      </w:r>
      <w:r>
        <w:rPr>
          <w:spacing w:val="-1"/>
        </w:rPr>
        <w:t> </w:t>
      </w:r>
      <w:r>
        <w:rPr/>
        <w:t>Protection</w:t>
      </w:r>
      <w:r>
        <w:rPr>
          <w:spacing w:val="-1"/>
        </w:rPr>
        <w:t> </w:t>
      </w:r>
      <w:r>
        <w:rPr>
          <w:spacing w:val="-2"/>
        </w:rPr>
        <w:t>Policy</w:t>
      </w:r>
    </w:p>
    <w:p>
      <w:pPr>
        <w:pStyle w:val="Heading1"/>
        <w:numPr>
          <w:ilvl w:val="0"/>
          <w:numId w:val="1"/>
        </w:numPr>
        <w:tabs>
          <w:tab w:pos="381" w:val="left" w:leader="none"/>
        </w:tabs>
        <w:spacing w:line="240" w:lineRule="auto" w:before="489" w:after="0"/>
        <w:ind w:left="381" w:right="0" w:hanging="358"/>
        <w:jc w:val="left"/>
      </w:pPr>
      <w:r>
        <w:rPr/>
        <w:t>Why</w:t>
      </w:r>
      <w:r>
        <w:rPr>
          <w:spacing w:val="-5"/>
        </w:rPr>
        <w:t> </w:t>
      </w:r>
      <w:r>
        <w:rPr/>
        <w:t>this</w:t>
      </w:r>
      <w:r>
        <w:rPr>
          <w:spacing w:val="-5"/>
        </w:rPr>
        <w:t> </w:t>
      </w:r>
      <w:r>
        <w:rPr>
          <w:spacing w:val="-2"/>
        </w:rPr>
        <w:t>policy?</w:t>
      </w:r>
    </w:p>
    <w:p>
      <w:pPr>
        <w:pStyle w:val="BodyText"/>
        <w:spacing w:before="243"/>
        <w:ind w:left="383" w:right="20"/>
      </w:pPr>
      <w:r>
        <w:rPr/>
        <w:t>Most of us while working for CIEL in the due course of our business, come in contact with data and information</w:t>
      </w:r>
      <w:r>
        <w:rPr>
          <w:spacing w:val="-1"/>
        </w:rPr>
        <w:t> </w:t>
      </w:r>
      <w:r>
        <w:rPr/>
        <w:t>pertaining</w:t>
      </w:r>
      <w:r>
        <w:rPr>
          <w:spacing w:val="-1"/>
        </w:rPr>
        <w:t> </w:t>
      </w:r>
      <w:r>
        <w:rPr/>
        <w:t>to various</w:t>
      </w:r>
      <w:r>
        <w:rPr>
          <w:spacing w:val="-1"/>
        </w:rPr>
        <w:t> </w:t>
      </w:r>
      <w:r>
        <w:rPr/>
        <w:t>stakeholders –</w:t>
      </w:r>
      <w:r>
        <w:rPr>
          <w:spacing w:val="-2"/>
        </w:rPr>
        <w:t> </w:t>
      </w:r>
      <w:r>
        <w:rPr/>
        <w:t>our</w:t>
      </w:r>
      <w:r>
        <w:rPr>
          <w:spacing w:val="-1"/>
        </w:rPr>
        <w:t> </w:t>
      </w:r>
      <w:r>
        <w:rPr/>
        <w:t>clients,</w:t>
      </w:r>
      <w:r>
        <w:rPr>
          <w:spacing w:val="-1"/>
        </w:rPr>
        <w:t> </w:t>
      </w:r>
      <w:r>
        <w:rPr/>
        <w:t>candidates,</w:t>
      </w:r>
      <w:r>
        <w:rPr>
          <w:spacing w:val="-1"/>
        </w:rPr>
        <w:t> </w:t>
      </w:r>
      <w:r>
        <w:rPr/>
        <w:t>deputees, vendors, members and investors. These</w:t>
      </w:r>
      <w:r>
        <w:rPr>
          <w:spacing w:val="-1"/>
        </w:rPr>
        <w:t> </w:t>
      </w:r>
      <w:r>
        <w:rPr/>
        <w:t>data and information are</w:t>
      </w:r>
      <w:r>
        <w:rPr>
          <w:spacing w:val="-1"/>
        </w:rPr>
        <w:t> </w:t>
      </w:r>
      <w:r>
        <w:rPr/>
        <w:t>often private</w:t>
      </w:r>
      <w:r>
        <w:rPr>
          <w:spacing w:val="-1"/>
        </w:rPr>
        <w:t> </w:t>
      </w:r>
      <w:r>
        <w:rPr/>
        <w:t>or personal. Our business processes use</w:t>
      </w:r>
      <w:r>
        <w:rPr>
          <w:spacing w:val="-1"/>
        </w:rPr>
        <w:t> </w:t>
      </w:r>
      <w:r>
        <w:rPr/>
        <w:t>these</w:t>
      </w:r>
      <w:r>
        <w:rPr>
          <w:spacing w:val="-1"/>
        </w:rPr>
        <w:t> </w:t>
      </w:r>
      <w:r>
        <w:rPr/>
        <w:t>and hence, we must know what the right way to handle these is. Hence, this policy!</w:t>
      </w:r>
    </w:p>
    <w:p>
      <w:pPr>
        <w:pStyle w:val="BodyText"/>
        <w:spacing w:before="1"/>
        <w:jc w:val="left"/>
      </w:pPr>
    </w:p>
    <w:p>
      <w:pPr>
        <w:pStyle w:val="Heading1"/>
        <w:numPr>
          <w:ilvl w:val="0"/>
          <w:numId w:val="1"/>
        </w:numPr>
        <w:tabs>
          <w:tab w:pos="381" w:val="left" w:leader="none"/>
        </w:tabs>
        <w:spacing w:line="240" w:lineRule="auto" w:before="0" w:after="0"/>
        <w:ind w:left="381" w:right="0" w:hanging="358"/>
        <w:jc w:val="left"/>
      </w:pPr>
      <w:r>
        <w:rPr/>
        <w:t>Guiding</w:t>
      </w:r>
      <w:r>
        <w:rPr>
          <w:spacing w:val="-9"/>
        </w:rPr>
        <w:t> </w:t>
      </w:r>
      <w:r>
        <w:rPr/>
        <w:t>principles</w:t>
      </w:r>
      <w:r>
        <w:rPr>
          <w:spacing w:val="-7"/>
        </w:rPr>
        <w:t> </w:t>
      </w:r>
      <w:r>
        <w:rPr/>
        <w:t>for</w:t>
      </w:r>
      <w:r>
        <w:rPr>
          <w:spacing w:val="-6"/>
        </w:rPr>
        <w:t> </w:t>
      </w:r>
      <w:r>
        <w:rPr/>
        <w:t>this</w:t>
      </w:r>
      <w:r>
        <w:rPr>
          <w:spacing w:val="-7"/>
        </w:rPr>
        <w:t> </w:t>
      </w:r>
      <w:r>
        <w:rPr>
          <w:spacing w:val="-2"/>
        </w:rPr>
        <w:t>policy:</w:t>
      </w:r>
    </w:p>
    <w:p>
      <w:pPr>
        <w:pStyle w:val="BodyText"/>
        <w:spacing w:before="243"/>
        <w:ind w:left="383" w:right="23"/>
      </w:pPr>
      <w:r>
        <w:rPr/>
        <w:t>While all attempt is made to define the specifics in the followings sections of this Policy, it is important to understand the spirit behind the policy and the guiding principles based on which this policy has been evolved. And secondly, in case of any un-clarity or confusion, these principles are to be used as the </w:t>
      </w:r>
      <w:r>
        <w:rPr>
          <w:spacing w:val="-2"/>
        </w:rPr>
        <w:t>touchstone.</w:t>
      </w:r>
    </w:p>
    <w:p>
      <w:pPr>
        <w:pStyle w:val="BodyText"/>
        <w:spacing w:before="1"/>
        <w:jc w:val="left"/>
      </w:pPr>
    </w:p>
    <w:p>
      <w:pPr>
        <w:pStyle w:val="ListParagraph"/>
        <w:numPr>
          <w:ilvl w:val="1"/>
          <w:numId w:val="1"/>
        </w:numPr>
        <w:tabs>
          <w:tab w:pos="875" w:val="left" w:leader="none"/>
        </w:tabs>
        <w:spacing w:line="240" w:lineRule="auto" w:before="0" w:after="0"/>
        <w:ind w:left="875" w:right="20" w:hanging="425"/>
        <w:jc w:val="both"/>
        <w:rPr>
          <w:sz w:val="20"/>
        </w:rPr>
      </w:pPr>
      <w:r>
        <w:rPr>
          <w:sz w:val="20"/>
        </w:rPr>
        <w:t>We</w:t>
      </w:r>
      <w:r>
        <w:rPr>
          <w:spacing w:val="-12"/>
          <w:sz w:val="20"/>
        </w:rPr>
        <w:t> </w:t>
      </w:r>
      <w:r>
        <w:rPr>
          <w:sz w:val="20"/>
        </w:rPr>
        <w:t>learn</w:t>
      </w:r>
      <w:r>
        <w:rPr>
          <w:spacing w:val="-10"/>
          <w:sz w:val="20"/>
        </w:rPr>
        <w:t> </w:t>
      </w:r>
      <w:r>
        <w:rPr>
          <w:sz w:val="20"/>
        </w:rPr>
        <w:t>with</w:t>
      </w:r>
      <w:r>
        <w:rPr>
          <w:spacing w:val="-9"/>
          <w:sz w:val="20"/>
        </w:rPr>
        <w:t> </w:t>
      </w:r>
      <w:r>
        <w:rPr>
          <w:sz w:val="20"/>
        </w:rPr>
        <w:t>humility.</w:t>
      </w:r>
      <w:r>
        <w:rPr>
          <w:spacing w:val="-10"/>
          <w:sz w:val="20"/>
        </w:rPr>
        <w:t> </w:t>
      </w:r>
      <w:r>
        <w:rPr>
          <w:sz w:val="20"/>
        </w:rPr>
        <w:t>This</w:t>
      </w:r>
      <w:r>
        <w:rPr>
          <w:spacing w:val="-9"/>
          <w:sz w:val="20"/>
        </w:rPr>
        <w:t> </w:t>
      </w:r>
      <w:r>
        <w:rPr>
          <w:sz w:val="20"/>
        </w:rPr>
        <w:t>means</w:t>
      </w:r>
      <w:r>
        <w:rPr>
          <w:spacing w:val="-9"/>
          <w:sz w:val="20"/>
        </w:rPr>
        <w:t> </w:t>
      </w:r>
      <w:r>
        <w:rPr>
          <w:sz w:val="20"/>
        </w:rPr>
        <w:t>to</w:t>
      </w:r>
      <w:r>
        <w:rPr>
          <w:spacing w:val="-12"/>
          <w:sz w:val="20"/>
        </w:rPr>
        <w:t> </w:t>
      </w:r>
      <w:r>
        <w:rPr>
          <w:sz w:val="20"/>
        </w:rPr>
        <w:t>us,</w:t>
      </w:r>
      <w:r>
        <w:rPr>
          <w:spacing w:val="-11"/>
          <w:sz w:val="20"/>
        </w:rPr>
        <w:t> </w:t>
      </w:r>
      <w:r>
        <w:rPr>
          <w:sz w:val="20"/>
        </w:rPr>
        <w:t>all</w:t>
      </w:r>
      <w:r>
        <w:rPr>
          <w:spacing w:val="-11"/>
          <w:sz w:val="20"/>
        </w:rPr>
        <w:t> </w:t>
      </w:r>
      <w:r>
        <w:rPr>
          <w:sz w:val="20"/>
        </w:rPr>
        <w:t>stakeholders</w:t>
      </w:r>
      <w:r>
        <w:rPr>
          <w:spacing w:val="-11"/>
          <w:sz w:val="20"/>
        </w:rPr>
        <w:t> </w:t>
      </w:r>
      <w:r>
        <w:rPr>
          <w:sz w:val="20"/>
        </w:rPr>
        <w:t>for</w:t>
      </w:r>
      <w:r>
        <w:rPr>
          <w:spacing w:val="-10"/>
          <w:sz w:val="20"/>
        </w:rPr>
        <w:t> </w:t>
      </w:r>
      <w:r>
        <w:rPr>
          <w:sz w:val="20"/>
        </w:rPr>
        <w:t>the</w:t>
      </w:r>
      <w:r>
        <w:rPr>
          <w:spacing w:val="-11"/>
          <w:sz w:val="20"/>
        </w:rPr>
        <w:t> </w:t>
      </w:r>
      <w:r>
        <w:rPr>
          <w:sz w:val="20"/>
        </w:rPr>
        <w:t>business</w:t>
      </w:r>
      <w:r>
        <w:rPr>
          <w:spacing w:val="-11"/>
          <w:sz w:val="20"/>
        </w:rPr>
        <w:t> </w:t>
      </w:r>
      <w:r>
        <w:rPr>
          <w:sz w:val="20"/>
        </w:rPr>
        <w:t>are</w:t>
      </w:r>
      <w:r>
        <w:rPr>
          <w:spacing w:val="-11"/>
          <w:sz w:val="20"/>
        </w:rPr>
        <w:t> </w:t>
      </w:r>
      <w:r>
        <w:rPr>
          <w:sz w:val="20"/>
        </w:rPr>
        <w:t>important</w:t>
      </w:r>
      <w:r>
        <w:rPr>
          <w:spacing w:val="-12"/>
          <w:sz w:val="20"/>
        </w:rPr>
        <w:t> </w:t>
      </w:r>
      <w:r>
        <w:rPr>
          <w:sz w:val="20"/>
        </w:rPr>
        <w:t>and</w:t>
      </w:r>
      <w:r>
        <w:rPr>
          <w:spacing w:val="-10"/>
          <w:sz w:val="20"/>
        </w:rPr>
        <w:t> </w:t>
      </w:r>
      <w:r>
        <w:rPr>
          <w:sz w:val="20"/>
        </w:rPr>
        <w:t>we</w:t>
      </w:r>
      <w:r>
        <w:rPr>
          <w:spacing w:val="-11"/>
          <w:sz w:val="20"/>
        </w:rPr>
        <w:t> </w:t>
      </w:r>
      <w:r>
        <w:rPr>
          <w:sz w:val="20"/>
        </w:rPr>
        <w:t>listen to them while designing and delivering our solution. In the process, we gather, process and create significant amount of data, information and knowledge which are private to our stakeholders. This policy helps us protect the information and prevent misuse.</w:t>
      </w:r>
    </w:p>
    <w:p>
      <w:pPr>
        <w:pStyle w:val="ListParagraph"/>
        <w:numPr>
          <w:ilvl w:val="1"/>
          <w:numId w:val="1"/>
        </w:numPr>
        <w:tabs>
          <w:tab w:pos="873" w:val="left" w:leader="none"/>
          <w:tab w:pos="875" w:val="left" w:leader="none"/>
        </w:tabs>
        <w:spacing w:line="240" w:lineRule="auto" w:before="1" w:after="0"/>
        <w:ind w:left="875" w:right="29" w:hanging="425"/>
        <w:jc w:val="both"/>
        <w:rPr>
          <w:sz w:val="20"/>
        </w:rPr>
      </w:pPr>
      <w:r>
        <w:rPr>
          <w:sz w:val="20"/>
        </w:rPr>
        <w:t>We serve with dignity. This defines our engagement with all the stakeholders. We operate from a body</w:t>
      </w:r>
      <w:r>
        <w:rPr>
          <w:spacing w:val="-2"/>
          <w:sz w:val="20"/>
        </w:rPr>
        <w:t> </w:t>
      </w:r>
      <w:r>
        <w:rPr>
          <w:sz w:val="20"/>
        </w:rPr>
        <w:t>of</w:t>
      </w:r>
      <w:r>
        <w:rPr>
          <w:spacing w:val="-4"/>
          <w:sz w:val="20"/>
        </w:rPr>
        <w:t> </w:t>
      </w:r>
      <w:r>
        <w:rPr>
          <w:sz w:val="20"/>
        </w:rPr>
        <w:t>knowledge,</w:t>
      </w:r>
      <w:r>
        <w:rPr>
          <w:spacing w:val="-2"/>
          <w:sz w:val="20"/>
        </w:rPr>
        <w:t> </w:t>
      </w:r>
      <w:r>
        <w:rPr>
          <w:sz w:val="20"/>
        </w:rPr>
        <w:t>partner</w:t>
      </w:r>
      <w:r>
        <w:rPr>
          <w:spacing w:val="-2"/>
          <w:sz w:val="20"/>
        </w:rPr>
        <w:t> </w:t>
      </w:r>
      <w:r>
        <w:rPr>
          <w:sz w:val="20"/>
        </w:rPr>
        <w:t>with</w:t>
      </w:r>
      <w:r>
        <w:rPr>
          <w:spacing w:val="-2"/>
          <w:sz w:val="20"/>
        </w:rPr>
        <w:t> </w:t>
      </w:r>
      <w:r>
        <w:rPr>
          <w:sz w:val="20"/>
        </w:rPr>
        <w:t>them</w:t>
      </w:r>
      <w:r>
        <w:rPr>
          <w:spacing w:val="-3"/>
          <w:sz w:val="20"/>
        </w:rPr>
        <w:t> </w:t>
      </w:r>
      <w:r>
        <w:rPr>
          <w:sz w:val="20"/>
        </w:rPr>
        <w:t>on</w:t>
      </w:r>
      <w:r>
        <w:rPr>
          <w:spacing w:val="-2"/>
          <w:sz w:val="20"/>
        </w:rPr>
        <w:t> </w:t>
      </w:r>
      <w:r>
        <w:rPr>
          <w:sz w:val="20"/>
        </w:rPr>
        <w:t>equal</w:t>
      </w:r>
      <w:r>
        <w:rPr>
          <w:spacing w:val="-2"/>
          <w:sz w:val="20"/>
        </w:rPr>
        <w:t> </w:t>
      </w:r>
      <w:r>
        <w:rPr>
          <w:sz w:val="20"/>
        </w:rPr>
        <w:t>footing</w:t>
      </w:r>
      <w:r>
        <w:rPr>
          <w:spacing w:val="-3"/>
          <w:sz w:val="20"/>
        </w:rPr>
        <w:t> </w:t>
      </w:r>
      <w:r>
        <w:rPr>
          <w:sz w:val="20"/>
        </w:rPr>
        <w:t>and</w:t>
      </w:r>
      <w:r>
        <w:rPr>
          <w:spacing w:val="-2"/>
          <w:sz w:val="20"/>
        </w:rPr>
        <w:t> </w:t>
      </w:r>
      <w:r>
        <w:rPr>
          <w:sz w:val="20"/>
        </w:rPr>
        <w:t>not</w:t>
      </w:r>
      <w:r>
        <w:rPr>
          <w:spacing w:val="-2"/>
          <w:sz w:val="20"/>
        </w:rPr>
        <w:t> </w:t>
      </w:r>
      <w:r>
        <w:rPr>
          <w:sz w:val="20"/>
        </w:rPr>
        <w:t>let</w:t>
      </w:r>
      <w:r>
        <w:rPr>
          <w:spacing w:val="-2"/>
          <w:sz w:val="20"/>
        </w:rPr>
        <w:t> </w:t>
      </w:r>
      <w:r>
        <w:rPr>
          <w:sz w:val="20"/>
        </w:rPr>
        <w:t>any</w:t>
      </w:r>
      <w:r>
        <w:rPr>
          <w:spacing w:val="-2"/>
          <w:sz w:val="20"/>
        </w:rPr>
        <w:t> </w:t>
      </w:r>
      <w:r>
        <w:rPr>
          <w:sz w:val="20"/>
        </w:rPr>
        <w:t>of</w:t>
      </w:r>
      <w:r>
        <w:rPr>
          <w:spacing w:val="-4"/>
          <w:sz w:val="20"/>
        </w:rPr>
        <w:t> </w:t>
      </w:r>
      <w:r>
        <w:rPr>
          <w:sz w:val="20"/>
        </w:rPr>
        <w:t>them</w:t>
      </w:r>
      <w:r>
        <w:rPr>
          <w:spacing w:val="-3"/>
          <w:sz w:val="20"/>
        </w:rPr>
        <w:t> </w:t>
      </w:r>
      <w:r>
        <w:rPr>
          <w:sz w:val="20"/>
        </w:rPr>
        <w:t>force</w:t>
      </w:r>
      <w:r>
        <w:rPr>
          <w:spacing w:val="-3"/>
          <w:sz w:val="20"/>
        </w:rPr>
        <w:t> </w:t>
      </w:r>
      <w:r>
        <w:rPr>
          <w:sz w:val="20"/>
        </w:rPr>
        <w:t>their</w:t>
      </w:r>
      <w:r>
        <w:rPr>
          <w:spacing w:val="-2"/>
          <w:sz w:val="20"/>
        </w:rPr>
        <w:t> </w:t>
      </w:r>
      <w:r>
        <w:rPr>
          <w:sz w:val="20"/>
        </w:rPr>
        <w:t>intent</w:t>
      </w:r>
      <w:r>
        <w:rPr>
          <w:spacing w:val="-2"/>
          <w:sz w:val="20"/>
        </w:rPr>
        <w:t> </w:t>
      </w:r>
      <w:r>
        <w:rPr>
          <w:sz w:val="20"/>
        </w:rPr>
        <w:t>on us. This policy delineates the processes to handle the information and protect them.</w:t>
      </w:r>
    </w:p>
    <w:p>
      <w:pPr>
        <w:pStyle w:val="ListParagraph"/>
        <w:numPr>
          <w:ilvl w:val="1"/>
          <w:numId w:val="1"/>
        </w:numPr>
        <w:tabs>
          <w:tab w:pos="873" w:val="left" w:leader="none"/>
          <w:tab w:pos="875" w:val="left" w:leader="none"/>
        </w:tabs>
        <w:spacing w:line="240" w:lineRule="auto" w:before="0" w:after="0"/>
        <w:ind w:left="875" w:right="20" w:hanging="425"/>
        <w:jc w:val="both"/>
        <w:rPr>
          <w:sz w:val="20"/>
        </w:rPr>
      </w:pPr>
      <w:r>
        <w:rPr>
          <w:sz w:val="20"/>
        </w:rPr>
        <w:t>We grow with integrity. This defines how we abide the law of the land, respect the right to privacy and prevent misuse of the information.</w:t>
      </w:r>
    </w:p>
    <w:p>
      <w:pPr>
        <w:pStyle w:val="Heading1"/>
        <w:numPr>
          <w:ilvl w:val="0"/>
          <w:numId w:val="1"/>
        </w:numPr>
        <w:tabs>
          <w:tab w:pos="381" w:val="left" w:leader="none"/>
        </w:tabs>
        <w:spacing w:line="240" w:lineRule="auto" w:before="243" w:after="0"/>
        <w:ind w:left="381" w:right="0" w:hanging="358"/>
        <w:jc w:val="left"/>
      </w:pPr>
      <w:r>
        <w:rPr/>
        <w:t>What</w:t>
      </w:r>
      <w:r>
        <w:rPr>
          <w:spacing w:val="-5"/>
        </w:rPr>
        <w:t> </w:t>
      </w:r>
      <w:r>
        <w:rPr/>
        <w:t>does</w:t>
      </w:r>
      <w:r>
        <w:rPr>
          <w:spacing w:val="-6"/>
        </w:rPr>
        <w:t> </w:t>
      </w:r>
      <w:r>
        <w:rPr/>
        <w:t>this</w:t>
      </w:r>
      <w:r>
        <w:rPr>
          <w:spacing w:val="-5"/>
        </w:rPr>
        <w:t> </w:t>
      </w:r>
      <w:r>
        <w:rPr/>
        <w:t>Policy</w:t>
      </w:r>
      <w:r>
        <w:rPr>
          <w:spacing w:val="-6"/>
        </w:rPr>
        <w:t> </w:t>
      </w:r>
      <w:r>
        <w:rPr>
          <w:spacing w:val="-2"/>
        </w:rPr>
        <w:t>cover?</w:t>
      </w:r>
    </w:p>
    <w:p>
      <w:pPr>
        <w:pStyle w:val="BodyText"/>
        <w:spacing w:before="1"/>
        <w:jc w:val="left"/>
        <w:rPr>
          <w:b/>
        </w:rPr>
      </w:pPr>
    </w:p>
    <w:p>
      <w:pPr>
        <w:pStyle w:val="ListParagraph"/>
        <w:numPr>
          <w:ilvl w:val="1"/>
          <w:numId w:val="1"/>
        </w:numPr>
        <w:tabs>
          <w:tab w:pos="875" w:val="left" w:leader="none"/>
        </w:tabs>
        <w:spacing w:line="240" w:lineRule="auto" w:before="1" w:after="0"/>
        <w:ind w:left="875" w:right="20" w:hanging="425"/>
        <w:jc w:val="both"/>
        <w:rPr>
          <w:sz w:val="20"/>
        </w:rPr>
      </w:pPr>
      <w:r>
        <w:rPr>
          <w:b/>
          <w:sz w:val="20"/>
        </w:rPr>
        <w:t>Private and Confidential Information: </w:t>
      </w:r>
      <w:r>
        <w:rPr>
          <w:sz w:val="20"/>
        </w:rPr>
        <w:t>All the data (hard copies as well as soft copies) pertaining to the stakeholders of the business which are not available in the public domain (</w:t>
      </w:r>
      <w:r>
        <w:rPr>
          <w:i/>
          <w:sz w:val="20"/>
        </w:rPr>
        <w:t>for example: business plans of a client, a confidential search mandate, Candidate’s personal information such as those available</w:t>
      </w:r>
      <w:r>
        <w:rPr>
          <w:i/>
          <w:spacing w:val="-10"/>
          <w:sz w:val="20"/>
        </w:rPr>
        <w:t> </w:t>
      </w:r>
      <w:r>
        <w:rPr>
          <w:i/>
          <w:sz w:val="20"/>
        </w:rPr>
        <w:t>in</w:t>
      </w:r>
      <w:r>
        <w:rPr>
          <w:i/>
          <w:spacing w:val="-10"/>
          <w:sz w:val="20"/>
        </w:rPr>
        <w:t> </w:t>
      </w:r>
      <w:r>
        <w:rPr>
          <w:i/>
          <w:sz w:val="20"/>
        </w:rPr>
        <w:t>the</w:t>
      </w:r>
      <w:r>
        <w:rPr>
          <w:i/>
          <w:spacing w:val="-12"/>
          <w:sz w:val="20"/>
        </w:rPr>
        <w:t> </w:t>
      </w:r>
      <w:r>
        <w:rPr>
          <w:i/>
          <w:sz w:val="20"/>
        </w:rPr>
        <w:t>CV,</w:t>
      </w:r>
      <w:r>
        <w:rPr>
          <w:i/>
          <w:spacing w:val="-9"/>
          <w:sz w:val="20"/>
        </w:rPr>
        <w:t> </w:t>
      </w:r>
      <w:r>
        <w:rPr>
          <w:i/>
          <w:sz w:val="20"/>
        </w:rPr>
        <w:t>the</w:t>
      </w:r>
      <w:r>
        <w:rPr>
          <w:i/>
          <w:spacing w:val="-10"/>
          <w:sz w:val="20"/>
        </w:rPr>
        <w:t> </w:t>
      </w:r>
      <w:r>
        <w:rPr>
          <w:i/>
          <w:sz w:val="20"/>
        </w:rPr>
        <w:t>intentions</w:t>
      </w:r>
      <w:r>
        <w:rPr>
          <w:i/>
          <w:spacing w:val="-11"/>
          <w:sz w:val="20"/>
        </w:rPr>
        <w:t> </w:t>
      </w:r>
      <w:r>
        <w:rPr>
          <w:i/>
          <w:sz w:val="20"/>
        </w:rPr>
        <w:t>to</w:t>
      </w:r>
      <w:r>
        <w:rPr>
          <w:i/>
          <w:spacing w:val="-9"/>
          <w:sz w:val="20"/>
        </w:rPr>
        <w:t> </w:t>
      </w:r>
      <w:r>
        <w:rPr>
          <w:i/>
          <w:sz w:val="20"/>
        </w:rPr>
        <w:t>change</w:t>
      </w:r>
      <w:r>
        <w:rPr>
          <w:i/>
          <w:spacing w:val="-12"/>
          <w:sz w:val="20"/>
        </w:rPr>
        <w:t> </w:t>
      </w:r>
      <w:r>
        <w:rPr>
          <w:i/>
          <w:sz w:val="20"/>
        </w:rPr>
        <w:t>the</w:t>
      </w:r>
      <w:r>
        <w:rPr>
          <w:i/>
          <w:spacing w:val="-9"/>
          <w:sz w:val="20"/>
        </w:rPr>
        <w:t> </w:t>
      </w:r>
      <w:r>
        <w:rPr>
          <w:i/>
          <w:sz w:val="20"/>
        </w:rPr>
        <w:t>job,</w:t>
      </w:r>
      <w:r>
        <w:rPr>
          <w:i/>
          <w:spacing w:val="-10"/>
          <w:sz w:val="20"/>
        </w:rPr>
        <w:t> </w:t>
      </w:r>
      <w:r>
        <w:rPr>
          <w:i/>
          <w:sz w:val="20"/>
        </w:rPr>
        <w:t>salary</w:t>
      </w:r>
      <w:r>
        <w:rPr>
          <w:i/>
          <w:spacing w:val="-11"/>
          <w:sz w:val="20"/>
        </w:rPr>
        <w:t> </w:t>
      </w:r>
      <w:r>
        <w:rPr>
          <w:i/>
          <w:sz w:val="20"/>
        </w:rPr>
        <w:t>levels</w:t>
      </w:r>
      <w:r>
        <w:rPr>
          <w:i/>
          <w:spacing w:val="-11"/>
          <w:sz w:val="20"/>
        </w:rPr>
        <w:t> </w:t>
      </w:r>
      <w:r>
        <w:rPr>
          <w:i/>
          <w:sz w:val="20"/>
        </w:rPr>
        <w:t>etc,</w:t>
      </w:r>
      <w:r>
        <w:rPr>
          <w:i/>
          <w:spacing w:val="-10"/>
          <w:sz w:val="20"/>
        </w:rPr>
        <w:t> </w:t>
      </w:r>
      <w:r>
        <w:rPr>
          <w:i/>
          <w:sz w:val="20"/>
        </w:rPr>
        <w:t>pricing</w:t>
      </w:r>
      <w:r>
        <w:rPr>
          <w:i/>
          <w:spacing w:val="-11"/>
          <w:sz w:val="20"/>
        </w:rPr>
        <w:t> </w:t>
      </w:r>
      <w:r>
        <w:rPr>
          <w:i/>
          <w:sz w:val="20"/>
        </w:rPr>
        <w:t>agreed</w:t>
      </w:r>
      <w:r>
        <w:rPr>
          <w:i/>
          <w:spacing w:val="-10"/>
          <w:sz w:val="20"/>
        </w:rPr>
        <w:t> </w:t>
      </w:r>
      <w:r>
        <w:rPr>
          <w:i/>
          <w:sz w:val="20"/>
        </w:rPr>
        <w:t>with</w:t>
      </w:r>
      <w:r>
        <w:rPr>
          <w:i/>
          <w:spacing w:val="-9"/>
          <w:sz w:val="20"/>
        </w:rPr>
        <w:t> </w:t>
      </w:r>
      <w:r>
        <w:rPr>
          <w:i/>
          <w:sz w:val="20"/>
        </w:rPr>
        <w:t>vendors</w:t>
      </w:r>
      <w:r>
        <w:rPr>
          <w:i/>
          <w:spacing w:val="-11"/>
          <w:sz w:val="20"/>
        </w:rPr>
        <w:t> </w:t>
      </w:r>
      <w:r>
        <w:rPr>
          <w:i/>
          <w:sz w:val="20"/>
        </w:rPr>
        <w:t>such as</w:t>
      </w:r>
      <w:r>
        <w:rPr>
          <w:i/>
          <w:spacing w:val="-2"/>
          <w:sz w:val="20"/>
        </w:rPr>
        <w:t> </w:t>
      </w:r>
      <w:r>
        <w:rPr>
          <w:i/>
          <w:sz w:val="20"/>
        </w:rPr>
        <w:t>background</w:t>
      </w:r>
      <w:r>
        <w:rPr>
          <w:i/>
          <w:spacing w:val="-3"/>
          <w:sz w:val="20"/>
        </w:rPr>
        <w:t> </w:t>
      </w:r>
      <w:r>
        <w:rPr>
          <w:i/>
          <w:sz w:val="20"/>
        </w:rPr>
        <w:t>verification, insurance policies</w:t>
      </w:r>
      <w:r>
        <w:rPr>
          <w:i/>
          <w:spacing w:val="-1"/>
          <w:sz w:val="20"/>
        </w:rPr>
        <w:t> </w:t>
      </w:r>
      <w:r>
        <w:rPr>
          <w:i/>
          <w:sz w:val="20"/>
        </w:rPr>
        <w:t>etc, salary</w:t>
      </w:r>
      <w:r>
        <w:rPr>
          <w:i/>
          <w:spacing w:val="-2"/>
          <w:sz w:val="20"/>
        </w:rPr>
        <w:t> </w:t>
      </w:r>
      <w:r>
        <w:rPr>
          <w:i/>
          <w:sz w:val="20"/>
        </w:rPr>
        <w:t>information, promises</w:t>
      </w:r>
      <w:r>
        <w:rPr>
          <w:i/>
          <w:spacing w:val="-2"/>
          <w:sz w:val="20"/>
        </w:rPr>
        <w:t> </w:t>
      </w:r>
      <w:r>
        <w:rPr>
          <w:i/>
          <w:sz w:val="20"/>
        </w:rPr>
        <w:t>made</w:t>
      </w:r>
      <w:r>
        <w:rPr>
          <w:i/>
          <w:spacing w:val="-2"/>
          <w:sz w:val="20"/>
        </w:rPr>
        <w:t> </w:t>
      </w:r>
      <w:r>
        <w:rPr>
          <w:i/>
          <w:sz w:val="20"/>
        </w:rPr>
        <w:t>to</w:t>
      </w:r>
      <w:r>
        <w:rPr>
          <w:i/>
          <w:spacing w:val="-2"/>
          <w:sz w:val="20"/>
        </w:rPr>
        <w:t> </w:t>
      </w:r>
      <w:r>
        <w:rPr>
          <w:i/>
          <w:sz w:val="20"/>
        </w:rPr>
        <w:t>a</w:t>
      </w:r>
      <w:r>
        <w:rPr>
          <w:i/>
          <w:spacing w:val="-3"/>
          <w:sz w:val="20"/>
        </w:rPr>
        <w:t> </w:t>
      </w:r>
      <w:r>
        <w:rPr>
          <w:i/>
          <w:sz w:val="20"/>
        </w:rPr>
        <w:t>member</w:t>
      </w:r>
      <w:r>
        <w:rPr>
          <w:i/>
          <w:spacing w:val="-2"/>
          <w:sz w:val="20"/>
        </w:rPr>
        <w:t> </w:t>
      </w:r>
      <w:r>
        <w:rPr>
          <w:i/>
          <w:sz w:val="20"/>
        </w:rPr>
        <w:t>in CIEL, activities of an investor in CIEL</w:t>
      </w:r>
      <w:r>
        <w:rPr>
          <w:sz w:val="20"/>
        </w:rPr>
        <w:t>) are private and confidential information. They need to be </w:t>
      </w:r>
      <w:r>
        <w:rPr>
          <w:spacing w:val="-2"/>
          <w:sz w:val="20"/>
        </w:rPr>
        <w:t>protected.</w:t>
      </w:r>
    </w:p>
    <w:p>
      <w:pPr>
        <w:pStyle w:val="ListParagraph"/>
        <w:numPr>
          <w:ilvl w:val="1"/>
          <w:numId w:val="1"/>
        </w:numPr>
        <w:tabs>
          <w:tab w:pos="873" w:val="left" w:leader="none"/>
          <w:tab w:pos="875" w:val="left" w:leader="none"/>
        </w:tabs>
        <w:spacing w:line="240" w:lineRule="auto" w:before="0" w:after="0"/>
        <w:ind w:left="875" w:right="27" w:hanging="425"/>
        <w:jc w:val="both"/>
        <w:rPr>
          <w:sz w:val="20"/>
        </w:rPr>
      </w:pPr>
      <w:r>
        <w:rPr>
          <w:b/>
          <w:sz w:val="20"/>
        </w:rPr>
        <w:t>Stakeholders </w:t>
      </w:r>
      <w:r>
        <w:rPr>
          <w:sz w:val="20"/>
        </w:rPr>
        <w:t>such as Police, Statutory authorities, the Judiciary, the Media and other Government authorities might have queries pertaining to</w:t>
      </w:r>
      <w:r>
        <w:rPr>
          <w:spacing w:val="-1"/>
          <w:sz w:val="20"/>
        </w:rPr>
        <w:t> </w:t>
      </w:r>
      <w:r>
        <w:rPr>
          <w:sz w:val="20"/>
        </w:rPr>
        <w:t>CIEL,</w:t>
      </w:r>
      <w:r>
        <w:rPr>
          <w:spacing w:val="-1"/>
          <w:sz w:val="20"/>
        </w:rPr>
        <w:t> </w:t>
      </w:r>
      <w:r>
        <w:rPr>
          <w:sz w:val="20"/>
        </w:rPr>
        <w:t>its business,</w:t>
      </w:r>
      <w:r>
        <w:rPr>
          <w:spacing w:val="-1"/>
          <w:sz w:val="20"/>
        </w:rPr>
        <w:t> </w:t>
      </w:r>
      <w:r>
        <w:rPr>
          <w:sz w:val="20"/>
        </w:rPr>
        <w:t>its employees and business practices. This policy defines the process of handling the information.</w:t>
      </w:r>
    </w:p>
    <w:p>
      <w:pPr>
        <w:pStyle w:val="ListParagraph"/>
        <w:numPr>
          <w:ilvl w:val="1"/>
          <w:numId w:val="1"/>
        </w:numPr>
        <w:tabs>
          <w:tab w:pos="873" w:val="left" w:leader="none"/>
          <w:tab w:pos="875" w:val="left" w:leader="none"/>
        </w:tabs>
        <w:spacing w:line="240" w:lineRule="auto" w:before="0" w:after="0"/>
        <w:ind w:left="875" w:right="23" w:hanging="425"/>
        <w:jc w:val="both"/>
        <w:rPr>
          <w:sz w:val="20"/>
        </w:rPr>
      </w:pPr>
      <w:r>
        <w:rPr>
          <w:b/>
          <w:sz w:val="20"/>
        </w:rPr>
        <w:t>Who needs to observe this Policy? </w:t>
      </w:r>
      <w:r>
        <w:rPr>
          <w:sz w:val="20"/>
        </w:rPr>
        <w:t>This policy applies to all the members of CIEL who handle such information. The policy defines the methods to organise, edit, store, retrieve, disclose and destroy the information.</w:t>
      </w:r>
    </w:p>
    <w:p>
      <w:pPr>
        <w:pStyle w:val="ListParagraph"/>
        <w:numPr>
          <w:ilvl w:val="1"/>
          <w:numId w:val="1"/>
        </w:numPr>
        <w:tabs>
          <w:tab w:pos="873" w:val="left" w:leader="none"/>
          <w:tab w:pos="875" w:val="left" w:leader="none"/>
        </w:tabs>
        <w:spacing w:line="240" w:lineRule="auto" w:before="0" w:after="0"/>
        <w:ind w:left="875" w:right="25" w:hanging="425"/>
        <w:jc w:val="both"/>
        <w:rPr>
          <w:sz w:val="20"/>
        </w:rPr>
      </w:pPr>
      <w:r>
        <w:rPr>
          <w:b/>
          <w:sz w:val="20"/>
        </w:rPr>
        <w:t>Sensitive Personal Information </w:t>
      </w:r>
      <w:r>
        <w:rPr>
          <w:sz w:val="20"/>
        </w:rPr>
        <w:t>such as religious beliefs, political opinions, financial status, lifestyle, personal preferences are not required for CIEL’s business and hence, such information are not gathered; hence, the issue of storing, retrieving, disseminating or protecting do not arise.</w:t>
      </w:r>
    </w:p>
    <w:p>
      <w:pPr>
        <w:pStyle w:val="ListParagraph"/>
        <w:numPr>
          <w:ilvl w:val="1"/>
          <w:numId w:val="1"/>
        </w:numPr>
        <w:tabs>
          <w:tab w:pos="873" w:val="left" w:leader="none"/>
          <w:tab w:pos="875" w:val="left" w:leader="none"/>
        </w:tabs>
        <w:spacing w:line="240" w:lineRule="auto" w:before="0" w:after="0"/>
        <w:ind w:left="875" w:right="22" w:hanging="425"/>
        <w:jc w:val="both"/>
        <w:rPr>
          <w:b/>
          <w:sz w:val="20"/>
        </w:rPr>
      </w:pPr>
      <w:r>
        <w:rPr>
          <w:b/>
          <w:sz w:val="20"/>
        </w:rPr>
        <w:t>Legitimacy: </w:t>
      </w:r>
      <w:r>
        <w:rPr>
          <w:sz w:val="20"/>
        </w:rPr>
        <w:t>CIEL ensures that the information gathered in due course of business is for specific purpose of the business. </w:t>
      </w:r>
      <w:r>
        <w:rPr>
          <w:i/>
          <w:sz w:val="20"/>
        </w:rPr>
        <w:t>E.g. candidate information is used in recruitment, deputee information is used</w:t>
      </w:r>
      <w:r>
        <w:rPr>
          <w:i/>
          <w:spacing w:val="-12"/>
          <w:sz w:val="20"/>
        </w:rPr>
        <w:t> </w:t>
      </w:r>
      <w:r>
        <w:rPr>
          <w:i/>
          <w:sz w:val="20"/>
        </w:rPr>
        <w:t>for</w:t>
      </w:r>
      <w:r>
        <w:rPr>
          <w:i/>
          <w:spacing w:val="-11"/>
          <w:sz w:val="20"/>
        </w:rPr>
        <w:t> </w:t>
      </w:r>
      <w:r>
        <w:rPr>
          <w:i/>
          <w:sz w:val="20"/>
        </w:rPr>
        <w:t>payrolling,</w:t>
      </w:r>
      <w:r>
        <w:rPr>
          <w:i/>
          <w:spacing w:val="-11"/>
          <w:sz w:val="20"/>
        </w:rPr>
        <w:t> </w:t>
      </w:r>
      <w:r>
        <w:rPr>
          <w:i/>
          <w:sz w:val="20"/>
        </w:rPr>
        <w:t>statutory</w:t>
      </w:r>
      <w:r>
        <w:rPr>
          <w:i/>
          <w:spacing w:val="-12"/>
          <w:sz w:val="20"/>
        </w:rPr>
        <w:t> </w:t>
      </w:r>
      <w:r>
        <w:rPr>
          <w:i/>
          <w:sz w:val="20"/>
        </w:rPr>
        <w:t>payouts,</w:t>
      </w:r>
      <w:r>
        <w:rPr>
          <w:i/>
          <w:spacing w:val="-11"/>
          <w:sz w:val="20"/>
        </w:rPr>
        <w:t> </w:t>
      </w:r>
      <w:r>
        <w:rPr>
          <w:i/>
          <w:sz w:val="20"/>
        </w:rPr>
        <w:t>billing,</w:t>
      </w:r>
      <w:r>
        <w:rPr>
          <w:i/>
          <w:spacing w:val="-11"/>
          <w:sz w:val="20"/>
        </w:rPr>
        <w:t> </w:t>
      </w:r>
      <w:r>
        <w:rPr>
          <w:i/>
          <w:sz w:val="20"/>
        </w:rPr>
        <w:t>client</w:t>
      </w:r>
      <w:r>
        <w:rPr>
          <w:i/>
          <w:spacing w:val="-12"/>
          <w:sz w:val="20"/>
        </w:rPr>
        <w:t> </w:t>
      </w:r>
      <w:r>
        <w:rPr>
          <w:i/>
          <w:sz w:val="20"/>
        </w:rPr>
        <w:t>reporting</w:t>
      </w:r>
      <w:r>
        <w:rPr>
          <w:i/>
          <w:spacing w:val="-11"/>
          <w:sz w:val="20"/>
        </w:rPr>
        <w:t> </w:t>
      </w:r>
      <w:r>
        <w:rPr>
          <w:i/>
          <w:sz w:val="20"/>
        </w:rPr>
        <w:t>and</w:t>
      </w:r>
      <w:r>
        <w:rPr>
          <w:i/>
          <w:spacing w:val="-11"/>
          <w:sz w:val="20"/>
        </w:rPr>
        <w:t> </w:t>
      </w:r>
      <w:r>
        <w:rPr>
          <w:i/>
          <w:sz w:val="20"/>
        </w:rPr>
        <w:t>future</w:t>
      </w:r>
      <w:r>
        <w:rPr>
          <w:i/>
          <w:spacing w:val="-12"/>
          <w:sz w:val="20"/>
        </w:rPr>
        <w:t> </w:t>
      </w:r>
      <w:r>
        <w:rPr>
          <w:i/>
          <w:sz w:val="20"/>
        </w:rPr>
        <w:t>recruitment</w:t>
      </w:r>
      <w:r>
        <w:rPr>
          <w:sz w:val="20"/>
        </w:rPr>
        <w:t>.</w:t>
      </w:r>
      <w:r>
        <w:rPr>
          <w:spacing w:val="-11"/>
          <w:sz w:val="20"/>
        </w:rPr>
        <w:t> </w:t>
      </w:r>
      <w:r>
        <w:rPr>
          <w:sz w:val="20"/>
        </w:rPr>
        <w:t>This</w:t>
      </w:r>
      <w:r>
        <w:rPr>
          <w:spacing w:val="-11"/>
          <w:sz w:val="20"/>
        </w:rPr>
        <w:t> </w:t>
      </w:r>
      <w:r>
        <w:rPr>
          <w:sz w:val="20"/>
        </w:rPr>
        <w:t>information is valuable for CIEL’s business and will NOT be used for any other purpose.</w:t>
      </w:r>
    </w:p>
    <w:p>
      <w:pPr>
        <w:pStyle w:val="Heading1"/>
        <w:numPr>
          <w:ilvl w:val="0"/>
          <w:numId w:val="1"/>
        </w:numPr>
        <w:tabs>
          <w:tab w:pos="381" w:val="left" w:leader="none"/>
        </w:tabs>
        <w:spacing w:line="240" w:lineRule="auto" w:before="244" w:after="0"/>
        <w:ind w:left="381" w:right="0" w:hanging="358"/>
        <w:jc w:val="left"/>
      </w:pPr>
      <w:r>
        <w:rPr>
          <w:spacing w:val="-2"/>
        </w:rPr>
        <w:t>Processes:</w:t>
      </w:r>
    </w:p>
    <w:p>
      <w:pPr>
        <w:pStyle w:val="ListParagraph"/>
        <w:numPr>
          <w:ilvl w:val="1"/>
          <w:numId w:val="1"/>
        </w:numPr>
        <w:tabs>
          <w:tab w:pos="730" w:val="left" w:leader="none"/>
        </w:tabs>
        <w:spacing w:line="240" w:lineRule="auto" w:before="243" w:after="0"/>
        <w:ind w:left="730" w:right="0" w:hanging="280"/>
        <w:jc w:val="left"/>
        <w:rPr>
          <w:b/>
          <w:sz w:val="20"/>
        </w:rPr>
      </w:pPr>
      <w:r>
        <w:rPr>
          <w:b/>
          <w:sz w:val="20"/>
        </w:rPr>
        <w:t>Handling</w:t>
      </w:r>
      <w:r>
        <w:rPr>
          <w:b/>
          <w:spacing w:val="-9"/>
          <w:sz w:val="20"/>
        </w:rPr>
        <w:t> </w:t>
      </w:r>
      <w:r>
        <w:rPr>
          <w:b/>
          <w:sz w:val="20"/>
        </w:rPr>
        <w:t>the</w:t>
      </w:r>
      <w:r>
        <w:rPr>
          <w:b/>
          <w:spacing w:val="-7"/>
          <w:sz w:val="20"/>
        </w:rPr>
        <w:t> </w:t>
      </w:r>
      <w:r>
        <w:rPr>
          <w:b/>
          <w:spacing w:val="-2"/>
          <w:sz w:val="20"/>
        </w:rPr>
        <w:t>Data:</w:t>
      </w:r>
    </w:p>
    <w:p>
      <w:pPr>
        <w:pStyle w:val="BodyText"/>
        <w:spacing w:before="1"/>
        <w:jc w:val="left"/>
        <w:rPr>
          <w:b/>
        </w:rPr>
      </w:pPr>
    </w:p>
    <w:p>
      <w:pPr>
        <w:pStyle w:val="ListParagraph"/>
        <w:numPr>
          <w:ilvl w:val="2"/>
          <w:numId w:val="1"/>
        </w:numPr>
        <w:tabs>
          <w:tab w:pos="1103" w:val="left" w:leader="none"/>
        </w:tabs>
        <w:spacing w:line="240" w:lineRule="auto" w:before="0" w:after="0"/>
        <w:ind w:left="1103" w:right="0" w:hanging="360"/>
        <w:jc w:val="left"/>
        <w:rPr>
          <w:sz w:val="20"/>
        </w:rPr>
      </w:pPr>
      <w:r>
        <w:rPr>
          <w:sz w:val="20"/>
        </w:rPr>
        <w:t>All</w:t>
      </w:r>
      <w:r>
        <w:rPr>
          <w:spacing w:val="-8"/>
          <w:sz w:val="20"/>
        </w:rPr>
        <w:t> </w:t>
      </w:r>
      <w:r>
        <w:rPr>
          <w:sz w:val="20"/>
        </w:rPr>
        <w:t>the</w:t>
      </w:r>
      <w:r>
        <w:rPr>
          <w:spacing w:val="-6"/>
          <w:sz w:val="20"/>
        </w:rPr>
        <w:t> </w:t>
      </w:r>
      <w:r>
        <w:rPr>
          <w:sz w:val="20"/>
        </w:rPr>
        <w:t>information</w:t>
      </w:r>
      <w:r>
        <w:rPr>
          <w:spacing w:val="-5"/>
          <w:sz w:val="20"/>
        </w:rPr>
        <w:t> </w:t>
      </w:r>
      <w:r>
        <w:rPr>
          <w:sz w:val="20"/>
        </w:rPr>
        <w:t>must</w:t>
      </w:r>
      <w:r>
        <w:rPr>
          <w:spacing w:val="-5"/>
          <w:sz w:val="20"/>
        </w:rPr>
        <w:t> </w:t>
      </w:r>
      <w:r>
        <w:rPr>
          <w:sz w:val="20"/>
        </w:rPr>
        <w:t>be</w:t>
      </w:r>
      <w:r>
        <w:rPr>
          <w:spacing w:val="-6"/>
          <w:sz w:val="20"/>
        </w:rPr>
        <w:t> </w:t>
      </w:r>
      <w:r>
        <w:rPr>
          <w:sz w:val="20"/>
        </w:rPr>
        <w:t>processed</w:t>
      </w:r>
      <w:r>
        <w:rPr>
          <w:spacing w:val="-5"/>
          <w:sz w:val="20"/>
        </w:rPr>
        <w:t> </w:t>
      </w:r>
      <w:r>
        <w:rPr>
          <w:sz w:val="20"/>
        </w:rPr>
        <w:t>fairly</w:t>
      </w:r>
      <w:r>
        <w:rPr>
          <w:spacing w:val="-5"/>
          <w:sz w:val="20"/>
        </w:rPr>
        <w:t> </w:t>
      </w:r>
      <w:r>
        <w:rPr>
          <w:sz w:val="20"/>
        </w:rPr>
        <w:t>and</w:t>
      </w:r>
      <w:r>
        <w:rPr>
          <w:spacing w:val="-4"/>
          <w:sz w:val="20"/>
        </w:rPr>
        <w:t> </w:t>
      </w:r>
      <w:r>
        <w:rPr>
          <w:spacing w:val="-2"/>
          <w:sz w:val="20"/>
        </w:rPr>
        <w:t>lawfully.</w:t>
      </w:r>
    </w:p>
    <w:p>
      <w:pPr>
        <w:pStyle w:val="ListParagraph"/>
        <w:spacing w:after="0" w:line="240" w:lineRule="auto"/>
        <w:jc w:val="left"/>
        <w:rPr>
          <w:sz w:val="20"/>
        </w:rPr>
        <w:sectPr>
          <w:headerReference w:type="default" r:id="rId5"/>
          <w:footerReference w:type="default" r:id="rId6"/>
          <w:type w:val="continuous"/>
          <w:pgSz w:w="11910" w:h="16840"/>
          <w:pgMar w:header="795" w:footer="988" w:top="1380" w:bottom="1180" w:left="1417" w:right="1417"/>
          <w:pgNumType w:start="1"/>
        </w:sectPr>
      </w:pPr>
    </w:p>
    <w:p>
      <w:pPr>
        <w:pStyle w:val="BodyText"/>
        <w:spacing w:before="49"/>
        <w:ind w:left="1103" w:right="25"/>
      </w:pPr>
      <w:r>
        <w:rPr/>
        <w:t>Fair handling of information means, the users gather and rely on the facts; make all the efforts consciously to remove any personal bias while handling the information. For example, while assessing suitability of a candidate with a job, the user must assess fitment of a candidate or the applicant based on facts mentioned in the records and gathered in the interview.</w:t>
      </w:r>
    </w:p>
    <w:p>
      <w:pPr>
        <w:pStyle w:val="BodyText"/>
        <w:spacing w:before="242"/>
        <w:ind w:left="1103" w:right="23"/>
      </w:pPr>
      <w:r>
        <w:rPr/>
        <w:t>Lawful handling means, being aware of the local legislations and using them while handling the information at work. For example, a client might have reservations to apply the benefits of maternity</w:t>
      </w:r>
      <w:r>
        <w:rPr>
          <w:spacing w:val="-12"/>
        </w:rPr>
        <w:t> </w:t>
      </w:r>
      <w:r>
        <w:rPr/>
        <w:t>to</w:t>
      </w:r>
      <w:r>
        <w:rPr>
          <w:spacing w:val="-11"/>
        </w:rPr>
        <w:t> </w:t>
      </w:r>
      <w:r>
        <w:rPr/>
        <w:t>the</w:t>
      </w:r>
      <w:r>
        <w:rPr>
          <w:spacing w:val="-11"/>
        </w:rPr>
        <w:t> </w:t>
      </w:r>
      <w:r>
        <w:rPr/>
        <w:t>employee.</w:t>
      </w:r>
      <w:r>
        <w:rPr>
          <w:spacing w:val="-12"/>
        </w:rPr>
        <w:t> </w:t>
      </w:r>
      <w:r>
        <w:rPr/>
        <w:t>The</w:t>
      </w:r>
      <w:r>
        <w:rPr>
          <w:spacing w:val="-11"/>
        </w:rPr>
        <w:t> </w:t>
      </w:r>
      <w:r>
        <w:rPr/>
        <w:t>right</w:t>
      </w:r>
      <w:r>
        <w:rPr>
          <w:spacing w:val="-11"/>
        </w:rPr>
        <w:t> </w:t>
      </w:r>
      <w:r>
        <w:rPr/>
        <w:t>way</w:t>
      </w:r>
      <w:r>
        <w:rPr>
          <w:spacing w:val="-12"/>
        </w:rPr>
        <w:t> </w:t>
      </w:r>
      <w:r>
        <w:rPr/>
        <w:t>of</w:t>
      </w:r>
      <w:r>
        <w:rPr>
          <w:spacing w:val="-11"/>
        </w:rPr>
        <w:t> </w:t>
      </w:r>
      <w:r>
        <w:rPr/>
        <w:t>handling</w:t>
      </w:r>
      <w:r>
        <w:rPr>
          <w:spacing w:val="-11"/>
        </w:rPr>
        <w:t> </w:t>
      </w:r>
      <w:r>
        <w:rPr/>
        <w:t>this</w:t>
      </w:r>
      <w:r>
        <w:rPr>
          <w:spacing w:val="-12"/>
        </w:rPr>
        <w:t> </w:t>
      </w:r>
      <w:r>
        <w:rPr/>
        <w:t>information</w:t>
      </w:r>
      <w:r>
        <w:rPr>
          <w:spacing w:val="-11"/>
        </w:rPr>
        <w:t> </w:t>
      </w:r>
      <w:r>
        <w:rPr/>
        <w:t>is</w:t>
      </w:r>
      <w:r>
        <w:rPr>
          <w:spacing w:val="-11"/>
        </w:rPr>
        <w:t> </w:t>
      </w:r>
      <w:r>
        <w:rPr/>
        <w:t>to</w:t>
      </w:r>
      <w:r>
        <w:rPr>
          <w:spacing w:val="-11"/>
        </w:rPr>
        <w:t> </w:t>
      </w:r>
      <w:r>
        <w:rPr/>
        <w:t>combine</w:t>
      </w:r>
      <w:r>
        <w:rPr>
          <w:spacing w:val="-12"/>
        </w:rPr>
        <w:t> </w:t>
      </w:r>
      <w:r>
        <w:rPr/>
        <w:t>the</w:t>
      </w:r>
      <w:r>
        <w:rPr>
          <w:spacing w:val="-11"/>
        </w:rPr>
        <w:t> </w:t>
      </w:r>
      <w:r>
        <w:rPr/>
        <w:t>knowledge of the legislation with the information of the candidate and take the lawful stance.</w:t>
      </w:r>
    </w:p>
    <w:p>
      <w:pPr>
        <w:pStyle w:val="BodyText"/>
        <w:jc w:val="left"/>
      </w:pPr>
    </w:p>
    <w:p>
      <w:pPr>
        <w:pStyle w:val="BodyText"/>
        <w:spacing w:before="2"/>
        <w:jc w:val="left"/>
      </w:pPr>
    </w:p>
    <w:p>
      <w:pPr>
        <w:pStyle w:val="ListParagraph"/>
        <w:numPr>
          <w:ilvl w:val="2"/>
          <w:numId w:val="1"/>
        </w:numPr>
        <w:tabs>
          <w:tab w:pos="1100" w:val="left" w:leader="none"/>
        </w:tabs>
        <w:spacing w:line="240" w:lineRule="auto" w:before="0" w:after="0"/>
        <w:ind w:left="1100" w:right="0" w:hanging="357"/>
        <w:jc w:val="both"/>
        <w:rPr>
          <w:sz w:val="20"/>
        </w:rPr>
      </w:pPr>
      <w:r>
        <w:rPr>
          <w:sz w:val="20"/>
        </w:rPr>
        <w:t>The</w:t>
      </w:r>
      <w:r>
        <w:rPr>
          <w:spacing w:val="-7"/>
          <w:sz w:val="20"/>
        </w:rPr>
        <w:t> </w:t>
      </w:r>
      <w:r>
        <w:rPr>
          <w:sz w:val="20"/>
        </w:rPr>
        <w:t>users</w:t>
      </w:r>
      <w:r>
        <w:rPr>
          <w:spacing w:val="-5"/>
          <w:sz w:val="20"/>
        </w:rPr>
        <w:t> </w:t>
      </w:r>
      <w:r>
        <w:rPr>
          <w:sz w:val="20"/>
        </w:rPr>
        <w:t>of</w:t>
      </w:r>
      <w:r>
        <w:rPr>
          <w:spacing w:val="-8"/>
          <w:sz w:val="20"/>
        </w:rPr>
        <w:t> </w:t>
      </w:r>
      <w:r>
        <w:rPr>
          <w:sz w:val="20"/>
        </w:rPr>
        <w:t>the</w:t>
      </w:r>
      <w:r>
        <w:rPr>
          <w:spacing w:val="-6"/>
          <w:sz w:val="20"/>
        </w:rPr>
        <w:t> </w:t>
      </w:r>
      <w:r>
        <w:rPr>
          <w:sz w:val="20"/>
        </w:rPr>
        <w:t>information</w:t>
      </w:r>
      <w:r>
        <w:rPr>
          <w:spacing w:val="-3"/>
          <w:sz w:val="20"/>
        </w:rPr>
        <w:t> </w:t>
      </w:r>
      <w:r>
        <w:rPr>
          <w:sz w:val="20"/>
        </w:rPr>
        <w:t>have</w:t>
      </w:r>
      <w:r>
        <w:rPr>
          <w:spacing w:val="-6"/>
          <w:sz w:val="20"/>
        </w:rPr>
        <w:t> </w:t>
      </w:r>
      <w:r>
        <w:rPr>
          <w:sz w:val="20"/>
        </w:rPr>
        <w:t>to</w:t>
      </w:r>
      <w:r>
        <w:rPr>
          <w:spacing w:val="-6"/>
          <w:sz w:val="20"/>
        </w:rPr>
        <w:t> </w:t>
      </w:r>
      <w:r>
        <w:rPr>
          <w:sz w:val="20"/>
        </w:rPr>
        <w:t>use</w:t>
      </w:r>
      <w:r>
        <w:rPr>
          <w:spacing w:val="-6"/>
          <w:sz w:val="20"/>
        </w:rPr>
        <w:t> </w:t>
      </w:r>
      <w:r>
        <w:rPr>
          <w:sz w:val="20"/>
        </w:rPr>
        <w:t>them</w:t>
      </w:r>
      <w:r>
        <w:rPr>
          <w:spacing w:val="-7"/>
          <w:sz w:val="20"/>
        </w:rPr>
        <w:t> </w:t>
      </w:r>
      <w:r>
        <w:rPr>
          <w:sz w:val="20"/>
        </w:rPr>
        <w:t>with</w:t>
      </w:r>
      <w:r>
        <w:rPr>
          <w:spacing w:val="-5"/>
          <w:sz w:val="20"/>
        </w:rPr>
        <w:t> </w:t>
      </w:r>
      <w:r>
        <w:rPr>
          <w:sz w:val="20"/>
        </w:rPr>
        <w:t>Accuracy,</w:t>
      </w:r>
      <w:r>
        <w:rPr>
          <w:spacing w:val="-6"/>
          <w:sz w:val="20"/>
        </w:rPr>
        <w:t> </w:t>
      </w:r>
      <w:r>
        <w:rPr>
          <w:sz w:val="20"/>
        </w:rPr>
        <w:t>Timeliness</w:t>
      </w:r>
      <w:r>
        <w:rPr>
          <w:spacing w:val="-5"/>
          <w:sz w:val="20"/>
        </w:rPr>
        <w:t> </w:t>
      </w:r>
      <w:r>
        <w:rPr>
          <w:sz w:val="20"/>
        </w:rPr>
        <w:t>and</w:t>
      </w:r>
      <w:r>
        <w:rPr>
          <w:spacing w:val="-6"/>
          <w:sz w:val="20"/>
        </w:rPr>
        <w:t> </w:t>
      </w:r>
      <w:r>
        <w:rPr>
          <w:spacing w:val="-2"/>
          <w:sz w:val="20"/>
        </w:rPr>
        <w:t>Sensitiveness.</w:t>
      </w:r>
    </w:p>
    <w:p>
      <w:pPr>
        <w:pStyle w:val="BodyText"/>
        <w:spacing w:before="243"/>
        <w:ind w:left="1103" w:right="18"/>
      </w:pPr>
      <w:r>
        <w:rPr/>
        <w:t>It is important that the users take all the care to access and apply the information accurately e.g. matching</w:t>
      </w:r>
      <w:r>
        <w:rPr>
          <w:spacing w:val="-4"/>
        </w:rPr>
        <w:t> </w:t>
      </w:r>
      <w:r>
        <w:rPr/>
        <w:t>a</w:t>
      </w:r>
      <w:r>
        <w:rPr>
          <w:spacing w:val="-3"/>
        </w:rPr>
        <w:t> </w:t>
      </w:r>
      <w:r>
        <w:rPr/>
        <w:t>job</w:t>
      </w:r>
      <w:r>
        <w:rPr>
          <w:spacing w:val="-5"/>
        </w:rPr>
        <w:t> </w:t>
      </w:r>
      <w:r>
        <w:rPr/>
        <w:t>with</w:t>
      </w:r>
      <w:r>
        <w:rPr>
          <w:spacing w:val="-3"/>
        </w:rPr>
        <w:t> </w:t>
      </w:r>
      <w:r>
        <w:rPr/>
        <w:t>the</w:t>
      </w:r>
      <w:r>
        <w:rPr>
          <w:spacing w:val="-4"/>
        </w:rPr>
        <w:t> </w:t>
      </w:r>
      <w:r>
        <w:rPr/>
        <w:t>candidate’s</w:t>
      </w:r>
      <w:r>
        <w:rPr>
          <w:spacing w:val="-3"/>
        </w:rPr>
        <w:t> </w:t>
      </w:r>
      <w:r>
        <w:rPr/>
        <w:t>qualifications</w:t>
      </w:r>
      <w:r>
        <w:rPr>
          <w:spacing w:val="-3"/>
        </w:rPr>
        <w:t> </w:t>
      </w:r>
      <w:r>
        <w:rPr/>
        <w:t>and</w:t>
      </w:r>
      <w:r>
        <w:rPr>
          <w:spacing w:val="-5"/>
        </w:rPr>
        <w:t> </w:t>
      </w:r>
      <w:r>
        <w:rPr/>
        <w:t>other</w:t>
      </w:r>
      <w:r>
        <w:rPr>
          <w:spacing w:val="-3"/>
        </w:rPr>
        <w:t> </w:t>
      </w:r>
      <w:r>
        <w:rPr/>
        <w:t>details</w:t>
      </w:r>
      <w:r>
        <w:rPr>
          <w:spacing w:val="-3"/>
        </w:rPr>
        <w:t> </w:t>
      </w:r>
      <w:r>
        <w:rPr/>
        <w:t>accurately,</w:t>
      </w:r>
      <w:r>
        <w:rPr>
          <w:spacing w:val="-5"/>
        </w:rPr>
        <w:t> </w:t>
      </w:r>
      <w:r>
        <w:rPr/>
        <w:t>fixing</w:t>
      </w:r>
      <w:r>
        <w:rPr>
          <w:spacing w:val="-3"/>
        </w:rPr>
        <w:t> </w:t>
      </w:r>
      <w:r>
        <w:rPr/>
        <w:t>the</w:t>
      </w:r>
      <w:r>
        <w:rPr>
          <w:spacing w:val="-6"/>
        </w:rPr>
        <w:t> </w:t>
      </w:r>
      <w:r>
        <w:rPr/>
        <w:t>wages</w:t>
      </w:r>
      <w:r>
        <w:rPr>
          <w:spacing w:val="-3"/>
        </w:rPr>
        <w:t> </w:t>
      </w:r>
      <w:r>
        <w:rPr/>
        <w:t>of a deputee to reflect the market rates accurately. Similarly, taking actions on a timely basis is important for us e.g. request from another employer to verify employment of an ex-employee needs</w:t>
      </w:r>
      <w:r>
        <w:rPr>
          <w:spacing w:val="-3"/>
        </w:rPr>
        <w:t> </w:t>
      </w:r>
      <w:r>
        <w:rPr/>
        <w:t>to</w:t>
      </w:r>
      <w:r>
        <w:rPr>
          <w:spacing w:val="-4"/>
        </w:rPr>
        <w:t> </w:t>
      </w:r>
      <w:r>
        <w:rPr/>
        <w:t>be</w:t>
      </w:r>
      <w:r>
        <w:rPr>
          <w:spacing w:val="-5"/>
        </w:rPr>
        <w:t> </w:t>
      </w:r>
      <w:r>
        <w:rPr/>
        <w:t>handled</w:t>
      </w:r>
      <w:r>
        <w:rPr>
          <w:spacing w:val="-4"/>
        </w:rPr>
        <w:t> </w:t>
      </w:r>
      <w:r>
        <w:rPr/>
        <w:t>with</w:t>
      </w:r>
      <w:r>
        <w:rPr>
          <w:spacing w:val="-4"/>
        </w:rPr>
        <w:t> </w:t>
      </w:r>
      <w:r>
        <w:rPr/>
        <w:t>timeliness</w:t>
      </w:r>
      <w:r>
        <w:rPr>
          <w:spacing w:val="-3"/>
        </w:rPr>
        <w:t> </w:t>
      </w:r>
      <w:r>
        <w:rPr/>
        <w:t>and</w:t>
      </w:r>
      <w:r>
        <w:rPr>
          <w:spacing w:val="-4"/>
        </w:rPr>
        <w:t> </w:t>
      </w:r>
      <w:r>
        <w:rPr/>
        <w:t>sensitivity</w:t>
      </w:r>
      <w:r>
        <w:rPr>
          <w:spacing w:val="-6"/>
        </w:rPr>
        <w:t> </w:t>
      </w:r>
      <w:r>
        <w:rPr/>
        <w:t>that</w:t>
      </w:r>
      <w:r>
        <w:rPr>
          <w:spacing w:val="-4"/>
        </w:rPr>
        <w:t> </w:t>
      </w:r>
      <w:r>
        <w:rPr/>
        <w:t>the</w:t>
      </w:r>
      <w:r>
        <w:rPr>
          <w:spacing w:val="-8"/>
        </w:rPr>
        <w:t> </w:t>
      </w:r>
      <w:r>
        <w:rPr/>
        <w:t>requirement</w:t>
      </w:r>
      <w:r>
        <w:rPr>
          <w:spacing w:val="-4"/>
        </w:rPr>
        <w:t> </w:t>
      </w:r>
      <w:r>
        <w:rPr/>
        <w:t>is</w:t>
      </w:r>
      <w:r>
        <w:rPr>
          <w:spacing w:val="-4"/>
        </w:rPr>
        <w:t> </w:t>
      </w:r>
      <w:r>
        <w:rPr/>
        <w:t>for</w:t>
      </w:r>
      <w:r>
        <w:rPr>
          <w:spacing w:val="-4"/>
        </w:rPr>
        <w:t> </w:t>
      </w:r>
      <w:r>
        <w:rPr/>
        <w:t>the</w:t>
      </w:r>
      <w:r>
        <w:rPr>
          <w:spacing w:val="-5"/>
        </w:rPr>
        <w:t> </w:t>
      </w:r>
      <w:r>
        <w:rPr/>
        <w:t>employment</w:t>
      </w:r>
      <w:r>
        <w:rPr>
          <w:spacing w:val="-4"/>
        </w:rPr>
        <w:t> </w:t>
      </w:r>
      <w:r>
        <w:rPr/>
        <w:t>of someone who worked with us in the past.</w:t>
      </w:r>
    </w:p>
    <w:p>
      <w:pPr>
        <w:pStyle w:val="BodyText"/>
        <w:jc w:val="left"/>
      </w:pPr>
    </w:p>
    <w:p>
      <w:pPr>
        <w:pStyle w:val="Heading1"/>
        <w:numPr>
          <w:ilvl w:val="1"/>
          <w:numId w:val="1"/>
        </w:numPr>
        <w:tabs>
          <w:tab w:pos="873" w:val="left" w:leader="none"/>
        </w:tabs>
        <w:spacing w:line="240" w:lineRule="auto" w:before="0" w:after="0"/>
        <w:ind w:left="873" w:right="0" w:hanging="423"/>
        <w:jc w:val="both"/>
        <w:rPr>
          <w:b w:val="0"/>
        </w:rPr>
      </w:pPr>
      <w:r>
        <w:rPr/>
        <w:t>Maintenance</w:t>
      </w:r>
      <w:r>
        <w:rPr>
          <w:spacing w:val="-5"/>
        </w:rPr>
        <w:t> </w:t>
      </w:r>
      <w:r>
        <w:rPr/>
        <w:t>of</w:t>
      </w:r>
      <w:r>
        <w:rPr>
          <w:spacing w:val="-6"/>
        </w:rPr>
        <w:t> </w:t>
      </w:r>
      <w:r>
        <w:rPr/>
        <w:t>the</w:t>
      </w:r>
      <w:r>
        <w:rPr>
          <w:spacing w:val="-5"/>
        </w:rPr>
        <w:t> </w:t>
      </w:r>
      <w:r>
        <w:rPr>
          <w:spacing w:val="-2"/>
        </w:rPr>
        <w:t>Data:</w:t>
      </w:r>
    </w:p>
    <w:p>
      <w:pPr>
        <w:pStyle w:val="BodyText"/>
        <w:spacing w:before="1"/>
        <w:jc w:val="left"/>
        <w:rPr>
          <w:b/>
        </w:rPr>
      </w:pPr>
    </w:p>
    <w:p>
      <w:pPr>
        <w:pStyle w:val="ListParagraph"/>
        <w:numPr>
          <w:ilvl w:val="2"/>
          <w:numId w:val="1"/>
        </w:numPr>
        <w:tabs>
          <w:tab w:pos="1101" w:val="left" w:leader="none"/>
          <w:tab w:pos="1103" w:val="left" w:leader="none"/>
        </w:tabs>
        <w:spacing w:line="240" w:lineRule="auto" w:before="1" w:after="0"/>
        <w:ind w:left="1103" w:right="26" w:hanging="360"/>
        <w:jc w:val="both"/>
        <w:rPr>
          <w:sz w:val="20"/>
        </w:rPr>
      </w:pPr>
      <w:r>
        <w:rPr>
          <w:b/>
          <w:sz w:val="20"/>
        </w:rPr>
        <w:t>Confidentiality, Integrity and Availability </w:t>
      </w:r>
      <w:r>
        <w:rPr>
          <w:sz w:val="20"/>
        </w:rPr>
        <w:t>are built into the work processes at CIEL so that the people authorised get to use the data; accuracy and suitability of the same are ensured; and the relevant stakeholders are able to use the data when required.</w:t>
      </w:r>
    </w:p>
    <w:p>
      <w:pPr>
        <w:pStyle w:val="BodyText"/>
        <w:jc w:val="left"/>
      </w:pPr>
    </w:p>
    <w:p>
      <w:pPr>
        <w:pStyle w:val="ListParagraph"/>
        <w:numPr>
          <w:ilvl w:val="2"/>
          <w:numId w:val="1"/>
        </w:numPr>
        <w:tabs>
          <w:tab w:pos="1100" w:val="left" w:leader="none"/>
          <w:tab w:pos="1103" w:val="left" w:leader="none"/>
        </w:tabs>
        <w:spacing w:line="240" w:lineRule="auto" w:before="0" w:after="0"/>
        <w:ind w:left="1103" w:right="22" w:hanging="360"/>
        <w:jc w:val="both"/>
        <w:rPr>
          <w:sz w:val="20"/>
        </w:rPr>
      </w:pPr>
      <w:r>
        <w:rPr>
          <w:b/>
          <w:sz w:val="20"/>
        </w:rPr>
        <w:t>Relevance:</w:t>
      </w:r>
      <w:r>
        <w:rPr>
          <w:b/>
          <w:spacing w:val="-5"/>
          <w:sz w:val="20"/>
        </w:rPr>
        <w:t> </w:t>
      </w:r>
      <w:r>
        <w:rPr>
          <w:sz w:val="20"/>
        </w:rPr>
        <w:t>Members</w:t>
      </w:r>
      <w:r>
        <w:rPr>
          <w:spacing w:val="-6"/>
          <w:sz w:val="20"/>
        </w:rPr>
        <w:t> </w:t>
      </w:r>
      <w:r>
        <w:rPr>
          <w:sz w:val="20"/>
        </w:rPr>
        <w:t>at</w:t>
      </w:r>
      <w:r>
        <w:rPr>
          <w:spacing w:val="-4"/>
          <w:sz w:val="20"/>
        </w:rPr>
        <w:t> </w:t>
      </w:r>
      <w:r>
        <w:rPr>
          <w:sz w:val="20"/>
        </w:rPr>
        <w:t>CIEL</w:t>
      </w:r>
      <w:r>
        <w:rPr>
          <w:spacing w:val="-4"/>
          <w:sz w:val="20"/>
        </w:rPr>
        <w:t> </w:t>
      </w:r>
      <w:r>
        <w:rPr>
          <w:sz w:val="20"/>
        </w:rPr>
        <w:t>will</w:t>
      </w:r>
      <w:r>
        <w:rPr>
          <w:spacing w:val="-7"/>
          <w:sz w:val="20"/>
        </w:rPr>
        <w:t> </w:t>
      </w:r>
      <w:r>
        <w:rPr>
          <w:sz w:val="20"/>
        </w:rPr>
        <w:t>do</w:t>
      </w:r>
      <w:r>
        <w:rPr>
          <w:spacing w:val="-7"/>
          <w:sz w:val="20"/>
        </w:rPr>
        <w:t> </w:t>
      </w:r>
      <w:r>
        <w:rPr>
          <w:sz w:val="20"/>
        </w:rPr>
        <w:t>their</w:t>
      </w:r>
      <w:r>
        <w:rPr>
          <w:spacing w:val="-7"/>
          <w:sz w:val="20"/>
        </w:rPr>
        <w:t> </w:t>
      </w:r>
      <w:r>
        <w:rPr>
          <w:sz w:val="20"/>
        </w:rPr>
        <w:t>best</w:t>
      </w:r>
      <w:r>
        <w:rPr>
          <w:spacing w:val="-6"/>
          <w:sz w:val="20"/>
        </w:rPr>
        <w:t> </w:t>
      </w:r>
      <w:r>
        <w:rPr>
          <w:sz w:val="20"/>
        </w:rPr>
        <w:t>to</w:t>
      </w:r>
      <w:r>
        <w:rPr>
          <w:spacing w:val="-4"/>
          <w:sz w:val="20"/>
        </w:rPr>
        <w:t> </w:t>
      </w:r>
      <w:r>
        <w:rPr>
          <w:sz w:val="20"/>
        </w:rPr>
        <w:t>ensure</w:t>
      </w:r>
      <w:r>
        <w:rPr>
          <w:spacing w:val="-8"/>
          <w:sz w:val="20"/>
        </w:rPr>
        <w:t> </w:t>
      </w:r>
      <w:r>
        <w:rPr>
          <w:sz w:val="20"/>
        </w:rPr>
        <w:t>that</w:t>
      </w:r>
      <w:r>
        <w:rPr>
          <w:spacing w:val="-6"/>
          <w:sz w:val="20"/>
        </w:rPr>
        <w:t> </w:t>
      </w:r>
      <w:r>
        <w:rPr>
          <w:sz w:val="20"/>
        </w:rPr>
        <w:t>the</w:t>
      </w:r>
      <w:r>
        <w:rPr>
          <w:spacing w:val="-8"/>
          <w:sz w:val="20"/>
        </w:rPr>
        <w:t> </w:t>
      </w:r>
      <w:r>
        <w:rPr>
          <w:sz w:val="20"/>
        </w:rPr>
        <w:t>personal</w:t>
      </w:r>
      <w:r>
        <w:rPr>
          <w:spacing w:val="-6"/>
          <w:sz w:val="20"/>
        </w:rPr>
        <w:t> </w:t>
      </w:r>
      <w:r>
        <w:rPr>
          <w:sz w:val="20"/>
        </w:rPr>
        <w:t>data</w:t>
      </w:r>
      <w:r>
        <w:rPr>
          <w:spacing w:val="-6"/>
          <w:sz w:val="20"/>
        </w:rPr>
        <w:t> </w:t>
      </w:r>
      <w:r>
        <w:rPr>
          <w:sz w:val="20"/>
        </w:rPr>
        <w:t>are</w:t>
      </w:r>
      <w:r>
        <w:rPr>
          <w:spacing w:val="-8"/>
          <w:sz w:val="20"/>
        </w:rPr>
        <w:t> </w:t>
      </w:r>
      <w:r>
        <w:rPr>
          <w:sz w:val="20"/>
        </w:rPr>
        <w:t>kept</w:t>
      </w:r>
      <w:r>
        <w:rPr>
          <w:spacing w:val="-4"/>
          <w:sz w:val="20"/>
        </w:rPr>
        <w:t> </w:t>
      </w:r>
      <w:r>
        <w:rPr>
          <w:sz w:val="20"/>
        </w:rPr>
        <w:t>up</w:t>
      </w:r>
      <w:r>
        <w:rPr>
          <w:spacing w:val="-6"/>
          <w:sz w:val="20"/>
        </w:rPr>
        <w:t> </w:t>
      </w:r>
      <w:r>
        <w:rPr>
          <w:sz w:val="20"/>
        </w:rPr>
        <w:t>to</w:t>
      </w:r>
      <w:r>
        <w:rPr>
          <w:spacing w:val="-6"/>
          <w:sz w:val="20"/>
        </w:rPr>
        <w:t> </w:t>
      </w:r>
      <w:r>
        <w:rPr>
          <w:sz w:val="20"/>
        </w:rPr>
        <w:t>date to the extent it may be reasonably required and relevant for the purpose. E.g. CVs of candidates, personal information of Deputees, vendor information. Information which is not accurate or suspected to</w:t>
      </w:r>
      <w:r>
        <w:rPr>
          <w:spacing w:val="-2"/>
          <w:sz w:val="20"/>
        </w:rPr>
        <w:t> </w:t>
      </w:r>
      <w:r>
        <w:rPr>
          <w:sz w:val="20"/>
        </w:rPr>
        <w:t>be</w:t>
      </w:r>
      <w:r>
        <w:rPr>
          <w:spacing w:val="-1"/>
          <w:sz w:val="20"/>
        </w:rPr>
        <w:t> </w:t>
      </w:r>
      <w:r>
        <w:rPr>
          <w:sz w:val="20"/>
        </w:rPr>
        <w:t>outdated,</w:t>
      </w:r>
      <w:r>
        <w:rPr>
          <w:spacing w:val="-2"/>
          <w:sz w:val="20"/>
        </w:rPr>
        <w:t> </w:t>
      </w:r>
      <w:r>
        <w:rPr>
          <w:sz w:val="20"/>
        </w:rPr>
        <w:t>reasonable</w:t>
      </w:r>
      <w:r>
        <w:rPr>
          <w:spacing w:val="-1"/>
          <w:sz w:val="20"/>
        </w:rPr>
        <w:t> </w:t>
      </w:r>
      <w:r>
        <w:rPr>
          <w:sz w:val="20"/>
        </w:rPr>
        <w:t>efforts are</w:t>
      </w:r>
      <w:r>
        <w:rPr>
          <w:spacing w:val="-1"/>
          <w:sz w:val="20"/>
        </w:rPr>
        <w:t> </w:t>
      </w:r>
      <w:r>
        <w:rPr>
          <w:sz w:val="20"/>
        </w:rPr>
        <w:t>to be</w:t>
      </w:r>
      <w:r>
        <w:rPr>
          <w:spacing w:val="-1"/>
          <w:sz w:val="20"/>
        </w:rPr>
        <w:t> </w:t>
      </w:r>
      <w:r>
        <w:rPr>
          <w:sz w:val="20"/>
        </w:rPr>
        <w:t>made</w:t>
      </w:r>
      <w:r>
        <w:rPr>
          <w:spacing w:val="-1"/>
          <w:sz w:val="20"/>
        </w:rPr>
        <w:t> </w:t>
      </w:r>
      <w:r>
        <w:rPr>
          <w:sz w:val="20"/>
        </w:rPr>
        <w:t>to update</w:t>
      </w:r>
      <w:r>
        <w:rPr>
          <w:spacing w:val="-1"/>
          <w:sz w:val="20"/>
        </w:rPr>
        <w:t> </w:t>
      </w:r>
      <w:r>
        <w:rPr>
          <w:sz w:val="20"/>
        </w:rPr>
        <w:t>them</w:t>
      </w:r>
      <w:r>
        <w:rPr>
          <w:spacing w:val="-1"/>
          <w:sz w:val="20"/>
        </w:rPr>
        <w:t> </w:t>
      </w:r>
      <w:r>
        <w:rPr>
          <w:sz w:val="20"/>
        </w:rPr>
        <w:t>or archive</w:t>
      </w:r>
      <w:r>
        <w:rPr>
          <w:spacing w:val="-1"/>
          <w:sz w:val="20"/>
        </w:rPr>
        <w:t> </w:t>
      </w:r>
      <w:r>
        <w:rPr>
          <w:sz w:val="20"/>
        </w:rPr>
        <w:t>the</w:t>
      </w:r>
      <w:r>
        <w:rPr>
          <w:spacing w:val="-1"/>
          <w:sz w:val="20"/>
        </w:rPr>
        <w:t> </w:t>
      </w:r>
      <w:r>
        <w:rPr>
          <w:sz w:val="20"/>
        </w:rPr>
        <w:t>same as</w:t>
      </w:r>
      <w:r>
        <w:rPr>
          <w:spacing w:val="-12"/>
          <w:sz w:val="20"/>
        </w:rPr>
        <w:t> </w:t>
      </w:r>
      <w:r>
        <w:rPr>
          <w:sz w:val="20"/>
        </w:rPr>
        <w:t>per</w:t>
      </w:r>
      <w:r>
        <w:rPr>
          <w:spacing w:val="-11"/>
          <w:sz w:val="20"/>
        </w:rPr>
        <w:t> </w:t>
      </w:r>
      <w:r>
        <w:rPr>
          <w:sz w:val="20"/>
        </w:rPr>
        <w:t>statutory</w:t>
      </w:r>
      <w:r>
        <w:rPr>
          <w:spacing w:val="-11"/>
          <w:sz w:val="20"/>
        </w:rPr>
        <w:t> </w:t>
      </w:r>
      <w:r>
        <w:rPr>
          <w:sz w:val="20"/>
        </w:rPr>
        <w:t>requirements.</w:t>
      </w:r>
      <w:r>
        <w:rPr>
          <w:spacing w:val="-12"/>
          <w:sz w:val="20"/>
        </w:rPr>
        <w:t> </w:t>
      </w:r>
      <w:r>
        <w:rPr>
          <w:sz w:val="20"/>
        </w:rPr>
        <w:t>E.g.</w:t>
      </w:r>
      <w:r>
        <w:rPr>
          <w:spacing w:val="-11"/>
          <w:sz w:val="20"/>
        </w:rPr>
        <w:t> </w:t>
      </w:r>
      <w:r>
        <w:rPr>
          <w:sz w:val="20"/>
        </w:rPr>
        <w:t>information</w:t>
      </w:r>
      <w:r>
        <w:rPr>
          <w:spacing w:val="-11"/>
          <w:sz w:val="20"/>
        </w:rPr>
        <w:t> </w:t>
      </w:r>
      <w:r>
        <w:rPr>
          <w:sz w:val="20"/>
        </w:rPr>
        <w:t>regarding</w:t>
      </w:r>
      <w:r>
        <w:rPr>
          <w:spacing w:val="-12"/>
          <w:sz w:val="20"/>
        </w:rPr>
        <w:t> </w:t>
      </w:r>
      <w:r>
        <w:rPr>
          <w:sz w:val="20"/>
        </w:rPr>
        <w:t>deputees</w:t>
      </w:r>
      <w:r>
        <w:rPr>
          <w:spacing w:val="-11"/>
          <w:sz w:val="20"/>
        </w:rPr>
        <w:t> </w:t>
      </w:r>
      <w:r>
        <w:rPr>
          <w:sz w:val="20"/>
        </w:rPr>
        <w:t>who</w:t>
      </w:r>
      <w:r>
        <w:rPr>
          <w:spacing w:val="-11"/>
          <w:sz w:val="20"/>
        </w:rPr>
        <w:t> </w:t>
      </w:r>
      <w:r>
        <w:rPr>
          <w:sz w:val="20"/>
        </w:rPr>
        <w:t>have</w:t>
      </w:r>
      <w:r>
        <w:rPr>
          <w:spacing w:val="-12"/>
          <w:sz w:val="20"/>
        </w:rPr>
        <w:t> </w:t>
      </w:r>
      <w:r>
        <w:rPr>
          <w:sz w:val="20"/>
        </w:rPr>
        <w:t>not</w:t>
      </w:r>
      <w:r>
        <w:rPr>
          <w:spacing w:val="-11"/>
          <w:sz w:val="20"/>
        </w:rPr>
        <w:t> </w:t>
      </w:r>
      <w:r>
        <w:rPr>
          <w:sz w:val="20"/>
        </w:rPr>
        <w:t>reported</w:t>
      </w:r>
      <w:r>
        <w:rPr>
          <w:spacing w:val="-11"/>
          <w:sz w:val="20"/>
        </w:rPr>
        <w:t> </w:t>
      </w:r>
      <w:r>
        <w:rPr>
          <w:sz w:val="20"/>
        </w:rPr>
        <w:t>to</w:t>
      </w:r>
      <w:r>
        <w:rPr>
          <w:spacing w:val="-11"/>
          <w:sz w:val="20"/>
        </w:rPr>
        <w:t> </w:t>
      </w:r>
      <w:r>
        <w:rPr>
          <w:sz w:val="20"/>
        </w:rPr>
        <w:t>work for long</w:t>
      </w:r>
    </w:p>
    <w:p>
      <w:pPr>
        <w:pStyle w:val="BodyText"/>
        <w:jc w:val="left"/>
      </w:pPr>
    </w:p>
    <w:p>
      <w:pPr>
        <w:pStyle w:val="ListParagraph"/>
        <w:numPr>
          <w:ilvl w:val="2"/>
          <w:numId w:val="1"/>
        </w:numPr>
        <w:tabs>
          <w:tab w:pos="1100" w:val="left" w:leader="none"/>
          <w:tab w:pos="1103" w:val="left" w:leader="none"/>
        </w:tabs>
        <w:spacing w:line="240" w:lineRule="auto" w:before="0" w:after="0"/>
        <w:ind w:left="1103" w:right="31" w:hanging="360"/>
        <w:jc w:val="both"/>
        <w:rPr>
          <w:sz w:val="20"/>
        </w:rPr>
      </w:pPr>
      <w:r>
        <w:rPr>
          <w:b/>
          <w:sz w:val="20"/>
        </w:rPr>
        <w:t>Security: </w:t>
      </w:r>
      <w:r>
        <w:rPr>
          <w:sz w:val="20"/>
        </w:rPr>
        <w:t>Members at CIEL will have access to information as much as their job requires them to. The</w:t>
      </w:r>
      <w:r>
        <w:rPr>
          <w:spacing w:val="-1"/>
          <w:sz w:val="20"/>
        </w:rPr>
        <w:t> </w:t>
      </w:r>
      <w:r>
        <w:rPr>
          <w:sz w:val="20"/>
        </w:rPr>
        <w:t>IT</w:t>
      </w:r>
      <w:r>
        <w:rPr>
          <w:spacing w:val="-1"/>
          <w:sz w:val="20"/>
        </w:rPr>
        <w:t> </w:t>
      </w:r>
      <w:r>
        <w:rPr>
          <w:sz w:val="20"/>
        </w:rPr>
        <w:t>systems and governance</w:t>
      </w:r>
      <w:r>
        <w:rPr>
          <w:spacing w:val="-1"/>
          <w:sz w:val="20"/>
        </w:rPr>
        <w:t> </w:t>
      </w:r>
      <w:r>
        <w:rPr>
          <w:sz w:val="20"/>
        </w:rPr>
        <w:t>processes in CIEL are</w:t>
      </w:r>
      <w:r>
        <w:rPr>
          <w:spacing w:val="-1"/>
          <w:sz w:val="20"/>
        </w:rPr>
        <w:t> </w:t>
      </w:r>
      <w:r>
        <w:rPr>
          <w:sz w:val="20"/>
        </w:rPr>
        <w:t>designed to systemically provide</w:t>
      </w:r>
      <w:r>
        <w:rPr>
          <w:spacing w:val="-1"/>
          <w:sz w:val="20"/>
        </w:rPr>
        <w:t> </w:t>
      </w:r>
      <w:r>
        <w:rPr>
          <w:sz w:val="20"/>
        </w:rPr>
        <w:t>this. This is practised to prevent unauthorised access and accidental damage to the data.</w:t>
      </w:r>
    </w:p>
    <w:p>
      <w:pPr>
        <w:pStyle w:val="BodyText"/>
        <w:jc w:val="left"/>
      </w:pPr>
    </w:p>
    <w:p>
      <w:pPr>
        <w:pStyle w:val="ListParagraph"/>
        <w:numPr>
          <w:ilvl w:val="2"/>
          <w:numId w:val="1"/>
        </w:numPr>
        <w:tabs>
          <w:tab w:pos="1101" w:val="left" w:leader="none"/>
          <w:tab w:pos="1103" w:val="left" w:leader="none"/>
        </w:tabs>
        <w:spacing w:line="240" w:lineRule="auto" w:before="0" w:after="0"/>
        <w:ind w:left="1103" w:right="23" w:hanging="360"/>
        <w:jc w:val="both"/>
        <w:rPr>
          <w:sz w:val="20"/>
        </w:rPr>
      </w:pPr>
      <w:r>
        <w:rPr>
          <w:b/>
          <w:sz w:val="20"/>
        </w:rPr>
        <w:t>Protection of Data in cases of Third party involvement: </w:t>
      </w:r>
      <w:r>
        <w:rPr>
          <w:sz w:val="20"/>
        </w:rPr>
        <w:t>There are specific situations where third party</w:t>
      </w:r>
      <w:r>
        <w:rPr>
          <w:spacing w:val="-2"/>
          <w:sz w:val="20"/>
        </w:rPr>
        <w:t> </w:t>
      </w:r>
      <w:r>
        <w:rPr>
          <w:sz w:val="20"/>
        </w:rPr>
        <w:t>or</w:t>
      </w:r>
      <w:r>
        <w:rPr>
          <w:spacing w:val="-3"/>
          <w:sz w:val="20"/>
        </w:rPr>
        <w:t> </w:t>
      </w:r>
      <w:r>
        <w:rPr>
          <w:sz w:val="20"/>
        </w:rPr>
        <w:t>vendors</w:t>
      </w:r>
      <w:r>
        <w:rPr>
          <w:spacing w:val="-3"/>
          <w:sz w:val="20"/>
        </w:rPr>
        <w:t> </w:t>
      </w:r>
      <w:r>
        <w:rPr>
          <w:sz w:val="20"/>
        </w:rPr>
        <w:t>are</w:t>
      </w:r>
      <w:r>
        <w:rPr>
          <w:spacing w:val="-4"/>
          <w:sz w:val="20"/>
        </w:rPr>
        <w:t> </w:t>
      </w:r>
      <w:r>
        <w:rPr>
          <w:sz w:val="20"/>
        </w:rPr>
        <w:t>involved,</w:t>
      </w:r>
      <w:r>
        <w:rPr>
          <w:spacing w:val="-5"/>
          <w:sz w:val="20"/>
        </w:rPr>
        <w:t> </w:t>
      </w:r>
      <w:r>
        <w:rPr>
          <w:sz w:val="20"/>
        </w:rPr>
        <w:t>e.g. background</w:t>
      </w:r>
      <w:r>
        <w:rPr>
          <w:spacing w:val="-3"/>
          <w:sz w:val="20"/>
        </w:rPr>
        <w:t> </w:t>
      </w:r>
      <w:r>
        <w:rPr>
          <w:sz w:val="20"/>
        </w:rPr>
        <w:t>verification</w:t>
      </w:r>
      <w:r>
        <w:rPr>
          <w:spacing w:val="-3"/>
          <w:sz w:val="20"/>
        </w:rPr>
        <w:t> </w:t>
      </w:r>
      <w:r>
        <w:rPr>
          <w:sz w:val="20"/>
        </w:rPr>
        <w:t>agencies,</w:t>
      </w:r>
      <w:r>
        <w:rPr>
          <w:spacing w:val="-3"/>
          <w:sz w:val="20"/>
        </w:rPr>
        <w:t> </w:t>
      </w:r>
      <w:r>
        <w:rPr>
          <w:sz w:val="20"/>
        </w:rPr>
        <w:t>assessment</w:t>
      </w:r>
      <w:r>
        <w:rPr>
          <w:spacing w:val="-3"/>
          <w:sz w:val="20"/>
        </w:rPr>
        <w:t> </w:t>
      </w:r>
      <w:r>
        <w:rPr>
          <w:sz w:val="20"/>
        </w:rPr>
        <w:t>partners.</w:t>
      </w:r>
      <w:r>
        <w:rPr>
          <w:spacing w:val="-3"/>
          <w:sz w:val="20"/>
        </w:rPr>
        <w:t> </w:t>
      </w:r>
      <w:r>
        <w:rPr>
          <w:sz w:val="20"/>
        </w:rPr>
        <w:t>In</w:t>
      </w:r>
      <w:r>
        <w:rPr>
          <w:spacing w:val="-3"/>
          <w:sz w:val="20"/>
        </w:rPr>
        <w:t> </w:t>
      </w:r>
      <w:r>
        <w:rPr>
          <w:sz w:val="20"/>
        </w:rPr>
        <w:t>such cases, CIEL signs contracts with qualified partners, binds them contractually to protect the data and</w:t>
      </w:r>
      <w:r>
        <w:rPr>
          <w:spacing w:val="-5"/>
          <w:sz w:val="20"/>
        </w:rPr>
        <w:t> </w:t>
      </w:r>
      <w:r>
        <w:rPr>
          <w:sz w:val="20"/>
        </w:rPr>
        <w:t>emphasises</w:t>
      </w:r>
      <w:r>
        <w:rPr>
          <w:spacing w:val="-4"/>
          <w:sz w:val="20"/>
        </w:rPr>
        <w:t> </w:t>
      </w:r>
      <w:r>
        <w:rPr>
          <w:sz w:val="20"/>
        </w:rPr>
        <w:t>regularly</w:t>
      </w:r>
      <w:r>
        <w:rPr>
          <w:spacing w:val="-4"/>
          <w:sz w:val="20"/>
        </w:rPr>
        <w:t> </w:t>
      </w:r>
      <w:r>
        <w:rPr>
          <w:sz w:val="20"/>
        </w:rPr>
        <w:t>with</w:t>
      </w:r>
      <w:r>
        <w:rPr>
          <w:spacing w:val="-5"/>
          <w:sz w:val="20"/>
        </w:rPr>
        <w:t> </w:t>
      </w:r>
      <w:r>
        <w:rPr>
          <w:sz w:val="20"/>
        </w:rPr>
        <w:t>them</w:t>
      </w:r>
      <w:r>
        <w:rPr>
          <w:spacing w:val="-6"/>
          <w:sz w:val="20"/>
        </w:rPr>
        <w:t> </w:t>
      </w:r>
      <w:r>
        <w:rPr>
          <w:sz w:val="20"/>
        </w:rPr>
        <w:t>to</w:t>
      </w:r>
      <w:r>
        <w:rPr>
          <w:spacing w:val="-3"/>
          <w:sz w:val="20"/>
        </w:rPr>
        <w:t> </w:t>
      </w:r>
      <w:r>
        <w:rPr>
          <w:sz w:val="20"/>
        </w:rPr>
        <w:t>ensure</w:t>
      </w:r>
      <w:r>
        <w:rPr>
          <w:spacing w:val="-6"/>
          <w:sz w:val="20"/>
        </w:rPr>
        <w:t> </w:t>
      </w:r>
      <w:r>
        <w:rPr>
          <w:sz w:val="20"/>
        </w:rPr>
        <w:t>that</w:t>
      </w:r>
      <w:r>
        <w:rPr>
          <w:spacing w:val="-5"/>
          <w:sz w:val="20"/>
        </w:rPr>
        <w:t> </w:t>
      </w:r>
      <w:r>
        <w:rPr>
          <w:sz w:val="20"/>
        </w:rPr>
        <w:t>the</w:t>
      </w:r>
      <w:r>
        <w:rPr>
          <w:spacing w:val="-6"/>
          <w:sz w:val="20"/>
        </w:rPr>
        <w:t> </w:t>
      </w:r>
      <w:r>
        <w:rPr>
          <w:sz w:val="20"/>
        </w:rPr>
        <w:t>information</w:t>
      </w:r>
      <w:r>
        <w:rPr>
          <w:spacing w:val="-4"/>
          <w:sz w:val="20"/>
        </w:rPr>
        <w:t> </w:t>
      </w:r>
      <w:r>
        <w:rPr>
          <w:sz w:val="20"/>
        </w:rPr>
        <w:t>is</w:t>
      </w:r>
      <w:r>
        <w:rPr>
          <w:spacing w:val="-5"/>
          <w:sz w:val="20"/>
        </w:rPr>
        <w:t> </w:t>
      </w:r>
      <w:r>
        <w:rPr>
          <w:sz w:val="20"/>
        </w:rPr>
        <w:t>handled</w:t>
      </w:r>
      <w:r>
        <w:rPr>
          <w:spacing w:val="-5"/>
          <w:sz w:val="20"/>
        </w:rPr>
        <w:t> </w:t>
      </w:r>
      <w:r>
        <w:rPr>
          <w:sz w:val="20"/>
        </w:rPr>
        <w:t>lawfully,</w:t>
      </w:r>
      <w:r>
        <w:rPr>
          <w:spacing w:val="-5"/>
          <w:sz w:val="20"/>
        </w:rPr>
        <w:t> </w:t>
      </w:r>
      <w:r>
        <w:rPr>
          <w:sz w:val="20"/>
        </w:rPr>
        <w:t>sensitively and in a secured manner by them.</w:t>
      </w:r>
    </w:p>
    <w:p>
      <w:pPr>
        <w:pStyle w:val="BodyText"/>
        <w:jc w:val="left"/>
      </w:pPr>
    </w:p>
    <w:p>
      <w:pPr>
        <w:pStyle w:val="Heading1"/>
        <w:numPr>
          <w:ilvl w:val="1"/>
          <w:numId w:val="1"/>
        </w:numPr>
        <w:tabs>
          <w:tab w:pos="741" w:val="left" w:leader="none"/>
        </w:tabs>
        <w:spacing w:line="240" w:lineRule="auto" w:before="0" w:after="0"/>
        <w:ind w:left="741" w:right="0" w:hanging="358"/>
        <w:jc w:val="both"/>
      </w:pPr>
      <w:r>
        <w:rPr/>
        <w:t>Preventive</w:t>
      </w:r>
      <w:r>
        <w:rPr>
          <w:spacing w:val="-9"/>
        </w:rPr>
        <w:t> </w:t>
      </w:r>
      <w:r>
        <w:rPr/>
        <w:t>steps</w:t>
      </w:r>
      <w:r>
        <w:rPr>
          <w:spacing w:val="-9"/>
        </w:rPr>
        <w:t> </w:t>
      </w:r>
      <w:r>
        <w:rPr/>
        <w:t>against</w:t>
      </w:r>
      <w:r>
        <w:rPr>
          <w:spacing w:val="-8"/>
        </w:rPr>
        <w:t> </w:t>
      </w:r>
      <w:r>
        <w:rPr>
          <w:spacing w:val="-2"/>
        </w:rPr>
        <w:t>misuse</w:t>
      </w:r>
    </w:p>
    <w:p>
      <w:pPr>
        <w:pStyle w:val="ListParagraph"/>
        <w:numPr>
          <w:ilvl w:val="2"/>
          <w:numId w:val="1"/>
        </w:numPr>
        <w:tabs>
          <w:tab w:pos="1101" w:val="left" w:leader="none"/>
        </w:tabs>
        <w:spacing w:line="243" w:lineRule="exact" w:before="1" w:after="0"/>
        <w:ind w:left="1101" w:right="0" w:hanging="358"/>
        <w:jc w:val="both"/>
        <w:rPr>
          <w:sz w:val="20"/>
        </w:rPr>
      </w:pPr>
      <w:r>
        <w:rPr>
          <w:sz w:val="20"/>
        </w:rPr>
        <w:t>CIEL</w:t>
      </w:r>
      <w:r>
        <w:rPr>
          <w:spacing w:val="-6"/>
          <w:sz w:val="20"/>
        </w:rPr>
        <w:t> </w:t>
      </w:r>
      <w:r>
        <w:rPr>
          <w:sz w:val="20"/>
        </w:rPr>
        <w:t>workspace</w:t>
      </w:r>
      <w:r>
        <w:rPr>
          <w:spacing w:val="-7"/>
          <w:sz w:val="20"/>
        </w:rPr>
        <w:t> </w:t>
      </w:r>
      <w:r>
        <w:rPr>
          <w:sz w:val="20"/>
        </w:rPr>
        <w:t>is</w:t>
      </w:r>
      <w:r>
        <w:rPr>
          <w:spacing w:val="-6"/>
          <w:sz w:val="20"/>
        </w:rPr>
        <w:t> </w:t>
      </w:r>
      <w:r>
        <w:rPr>
          <w:sz w:val="20"/>
        </w:rPr>
        <w:t>restricted</w:t>
      </w:r>
      <w:r>
        <w:rPr>
          <w:spacing w:val="-5"/>
          <w:sz w:val="20"/>
        </w:rPr>
        <w:t> </w:t>
      </w:r>
      <w:r>
        <w:rPr>
          <w:sz w:val="20"/>
        </w:rPr>
        <w:t>for</w:t>
      </w:r>
      <w:r>
        <w:rPr>
          <w:spacing w:val="-6"/>
          <w:sz w:val="20"/>
        </w:rPr>
        <w:t> </w:t>
      </w:r>
      <w:r>
        <w:rPr>
          <w:sz w:val="20"/>
        </w:rPr>
        <w:t>visitors</w:t>
      </w:r>
      <w:r>
        <w:rPr>
          <w:spacing w:val="-6"/>
          <w:sz w:val="20"/>
        </w:rPr>
        <w:t> </w:t>
      </w:r>
      <w:r>
        <w:rPr>
          <w:sz w:val="20"/>
        </w:rPr>
        <w:t>and</w:t>
      </w:r>
      <w:r>
        <w:rPr>
          <w:spacing w:val="-5"/>
          <w:sz w:val="20"/>
        </w:rPr>
        <w:t> </w:t>
      </w:r>
      <w:r>
        <w:rPr>
          <w:sz w:val="20"/>
        </w:rPr>
        <w:t>entry</w:t>
      </w:r>
      <w:r>
        <w:rPr>
          <w:spacing w:val="-5"/>
          <w:sz w:val="20"/>
        </w:rPr>
        <w:t> </w:t>
      </w:r>
      <w:r>
        <w:rPr>
          <w:sz w:val="20"/>
        </w:rPr>
        <w:t>into</w:t>
      </w:r>
      <w:r>
        <w:rPr>
          <w:spacing w:val="-8"/>
          <w:sz w:val="20"/>
        </w:rPr>
        <w:t> </w:t>
      </w:r>
      <w:r>
        <w:rPr>
          <w:sz w:val="20"/>
        </w:rPr>
        <w:t>office</w:t>
      </w:r>
      <w:r>
        <w:rPr>
          <w:spacing w:val="-6"/>
          <w:sz w:val="20"/>
        </w:rPr>
        <w:t> </w:t>
      </w:r>
      <w:r>
        <w:rPr>
          <w:sz w:val="20"/>
        </w:rPr>
        <w:t>is</w:t>
      </w:r>
      <w:r>
        <w:rPr>
          <w:spacing w:val="-5"/>
          <w:sz w:val="20"/>
        </w:rPr>
        <w:t> </w:t>
      </w:r>
      <w:r>
        <w:rPr>
          <w:spacing w:val="-2"/>
          <w:sz w:val="20"/>
        </w:rPr>
        <w:t>monitored.</w:t>
      </w:r>
    </w:p>
    <w:p>
      <w:pPr>
        <w:pStyle w:val="ListParagraph"/>
        <w:numPr>
          <w:ilvl w:val="2"/>
          <w:numId w:val="1"/>
        </w:numPr>
        <w:tabs>
          <w:tab w:pos="1100" w:val="left" w:leader="none"/>
          <w:tab w:pos="1103" w:val="left" w:leader="none"/>
        </w:tabs>
        <w:spacing w:line="240" w:lineRule="auto" w:before="0" w:after="0"/>
        <w:ind w:left="1103" w:right="22" w:hanging="360"/>
        <w:jc w:val="both"/>
        <w:rPr>
          <w:sz w:val="20"/>
        </w:rPr>
      </w:pPr>
      <w:r>
        <w:rPr>
          <w:sz w:val="20"/>
        </w:rPr>
        <w:t>The IT systems and computer network are duly secured by firewalls, anti-virus, spyware, </w:t>
      </w:r>
      <w:r>
        <w:rPr>
          <w:spacing w:val="-2"/>
          <w:sz w:val="20"/>
        </w:rPr>
        <w:t>passwords.</w:t>
      </w:r>
    </w:p>
    <w:p>
      <w:pPr>
        <w:pStyle w:val="ListParagraph"/>
        <w:numPr>
          <w:ilvl w:val="2"/>
          <w:numId w:val="1"/>
        </w:numPr>
        <w:tabs>
          <w:tab w:pos="1100" w:val="left" w:leader="none"/>
          <w:tab w:pos="1103" w:val="left" w:leader="none"/>
        </w:tabs>
        <w:spacing w:line="240" w:lineRule="auto" w:before="0" w:after="0"/>
        <w:ind w:left="1103" w:right="21" w:hanging="360"/>
        <w:jc w:val="both"/>
        <w:rPr>
          <w:sz w:val="20"/>
        </w:rPr>
      </w:pPr>
      <w:r>
        <w:rPr>
          <w:sz w:val="20"/>
        </w:rPr>
        <w:t>The data in hard copy form are stored neatly in files and cupboards. These are stored on premise for 1 year and henceforth archived at a Data Storage Facility. They are destroyed after they have been utilised.</w:t>
      </w:r>
    </w:p>
    <w:p>
      <w:pPr>
        <w:pStyle w:val="ListParagraph"/>
        <w:numPr>
          <w:ilvl w:val="2"/>
          <w:numId w:val="1"/>
        </w:numPr>
        <w:tabs>
          <w:tab w:pos="1101" w:val="left" w:leader="none"/>
        </w:tabs>
        <w:spacing w:line="244" w:lineRule="exact" w:before="0" w:after="0"/>
        <w:ind w:left="1101" w:right="0" w:hanging="358"/>
        <w:jc w:val="both"/>
        <w:rPr>
          <w:sz w:val="20"/>
        </w:rPr>
      </w:pPr>
      <w:r>
        <w:rPr>
          <w:sz w:val="20"/>
        </w:rPr>
        <w:t>Information</w:t>
      </w:r>
      <w:r>
        <w:rPr>
          <w:spacing w:val="7"/>
          <w:sz w:val="20"/>
        </w:rPr>
        <w:t> </w:t>
      </w:r>
      <w:r>
        <w:rPr>
          <w:sz w:val="20"/>
        </w:rPr>
        <w:t>received</w:t>
      </w:r>
      <w:r>
        <w:rPr>
          <w:spacing w:val="6"/>
          <w:sz w:val="20"/>
        </w:rPr>
        <w:t> </w:t>
      </w:r>
      <w:r>
        <w:rPr>
          <w:sz w:val="20"/>
        </w:rPr>
        <w:t>in</w:t>
      </w:r>
      <w:r>
        <w:rPr>
          <w:spacing w:val="6"/>
          <w:sz w:val="20"/>
        </w:rPr>
        <w:t> </w:t>
      </w:r>
      <w:r>
        <w:rPr>
          <w:sz w:val="20"/>
        </w:rPr>
        <w:t>re-usable</w:t>
      </w:r>
      <w:r>
        <w:rPr>
          <w:spacing w:val="5"/>
          <w:sz w:val="20"/>
        </w:rPr>
        <w:t> </w:t>
      </w:r>
      <w:r>
        <w:rPr>
          <w:sz w:val="20"/>
        </w:rPr>
        <w:t>storage</w:t>
      </w:r>
      <w:r>
        <w:rPr>
          <w:spacing w:val="5"/>
          <w:sz w:val="20"/>
        </w:rPr>
        <w:t> </w:t>
      </w:r>
      <w:r>
        <w:rPr>
          <w:sz w:val="20"/>
        </w:rPr>
        <w:t>media</w:t>
      </w:r>
      <w:r>
        <w:rPr>
          <w:spacing w:val="6"/>
          <w:sz w:val="20"/>
        </w:rPr>
        <w:t> </w:t>
      </w:r>
      <w:r>
        <w:rPr>
          <w:sz w:val="20"/>
        </w:rPr>
        <w:t>such</w:t>
      </w:r>
      <w:r>
        <w:rPr>
          <w:spacing w:val="5"/>
          <w:sz w:val="20"/>
        </w:rPr>
        <w:t> </w:t>
      </w:r>
      <w:r>
        <w:rPr>
          <w:sz w:val="20"/>
        </w:rPr>
        <w:t>as</w:t>
      </w:r>
      <w:r>
        <w:rPr>
          <w:spacing w:val="5"/>
          <w:sz w:val="20"/>
        </w:rPr>
        <w:t> </w:t>
      </w:r>
      <w:r>
        <w:rPr>
          <w:sz w:val="20"/>
        </w:rPr>
        <w:t>USB</w:t>
      </w:r>
      <w:r>
        <w:rPr>
          <w:spacing w:val="5"/>
          <w:sz w:val="20"/>
        </w:rPr>
        <w:t> </w:t>
      </w:r>
      <w:r>
        <w:rPr>
          <w:sz w:val="20"/>
        </w:rPr>
        <w:t>sticks</w:t>
      </w:r>
      <w:r>
        <w:rPr>
          <w:spacing w:val="7"/>
          <w:sz w:val="20"/>
        </w:rPr>
        <w:t> </w:t>
      </w:r>
      <w:r>
        <w:rPr>
          <w:sz w:val="20"/>
        </w:rPr>
        <w:t>need</w:t>
      </w:r>
      <w:r>
        <w:rPr>
          <w:spacing w:val="6"/>
          <w:sz w:val="20"/>
        </w:rPr>
        <w:t> </w:t>
      </w:r>
      <w:r>
        <w:rPr>
          <w:sz w:val="20"/>
        </w:rPr>
        <w:t>to</w:t>
      </w:r>
      <w:r>
        <w:rPr>
          <w:spacing w:val="4"/>
          <w:sz w:val="20"/>
        </w:rPr>
        <w:t> </w:t>
      </w:r>
      <w:r>
        <w:rPr>
          <w:sz w:val="20"/>
        </w:rPr>
        <w:t>be</w:t>
      </w:r>
      <w:r>
        <w:rPr>
          <w:spacing w:val="6"/>
          <w:sz w:val="20"/>
        </w:rPr>
        <w:t> </w:t>
      </w:r>
      <w:r>
        <w:rPr>
          <w:sz w:val="20"/>
        </w:rPr>
        <w:t>erased</w:t>
      </w:r>
      <w:r>
        <w:rPr>
          <w:spacing w:val="4"/>
          <w:sz w:val="20"/>
        </w:rPr>
        <w:t> </w:t>
      </w:r>
      <w:r>
        <w:rPr>
          <w:sz w:val="20"/>
        </w:rPr>
        <w:t>once</w:t>
      </w:r>
      <w:r>
        <w:rPr>
          <w:spacing w:val="5"/>
          <w:sz w:val="20"/>
        </w:rPr>
        <w:t> </w:t>
      </w:r>
      <w:r>
        <w:rPr>
          <w:spacing w:val="-4"/>
          <w:sz w:val="20"/>
        </w:rPr>
        <w:t>they</w:t>
      </w:r>
    </w:p>
    <w:p>
      <w:pPr>
        <w:pStyle w:val="BodyText"/>
        <w:spacing w:before="1"/>
        <w:ind w:left="1103"/>
      </w:pPr>
      <w:r>
        <w:rPr/>
        <w:t>have</w:t>
      </w:r>
      <w:r>
        <w:rPr>
          <w:spacing w:val="-7"/>
        </w:rPr>
        <w:t> </w:t>
      </w:r>
      <w:r>
        <w:rPr/>
        <w:t>been</w:t>
      </w:r>
      <w:r>
        <w:rPr>
          <w:spacing w:val="-5"/>
        </w:rPr>
        <w:t> </w:t>
      </w:r>
      <w:r>
        <w:rPr/>
        <w:t>transferred</w:t>
      </w:r>
      <w:r>
        <w:rPr>
          <w:spacing w:val="-5"/>
        </w:rPr>
        <w:t> </w:t>
      </w:r>
      <w:r>
        <w:rPr/>
        <w:t>to</w:t>
      </w:r>
      <w:r>
        <w:rPr>
          <w:spacing w:val="-6"/>
        </w:rPr>
        <w:t> </w:t>
      </w:r>
      <w:r>
        <w:rPr/>
        <w:t>CIEL’s</w:t>
      </w:r>
      <w:r>
        <w:rPr>
          <w:spacing w:val="-5"/>
        </w:rPr>
        <w:t> </w:t>
      </w:r>
      <w:r>
        <w:rPr>
          <w:spacing w:val="-2"/>
        </w:rPr>
        <w:t>network.</w:t>
      </w:r>
    </w:p>
    <w:p>
      <w:pPr>
        <w:pStyle w:val="BodyText"/>
        <w:spacing w:after="0"/>
        <w:sectPr>
          <w:pgSz w:w="11910" w:h="16840"/>
          <w:pgMar w:header="795" w:footer="988" w:top="1380" w:bottom="1180" w:left="1417" w:right="1417"/>
        </w:sectPr>
      </w:pPr>
    </w:p>
    <w:p>
      <w:pPr>
        <w:pStyle w:val="Heading1"/>
        <w:numPr>
          <w:ilvl w:val="1"/>
          <w:numId w:val="1"/>
        </w:numPr>
        <w:tabs>
          <w:tab w:pos="741" w:val="left" w:leader="none"/>
        </w:tabs>
        <w:spacing w:line="243" w:lineRule="exact" w:before="49" w:after="0"/>
        <w:ind w:left="741" w:right="0" w:hanging="358"/>
        <w:jc w:val="left"/>
      </w:pPr>
      <w:r>
        <w:rPr>
          <w:spacing w:val="-2"/>
        </w:rPr>
        <w:t>Training</w:t>
      </w:r>
    </w:p>
    <w:p>
      <w:pPr>
        <w:pStyle w:val="ListParagraph"/>
        <w:numPr>
          <w:ilvl w:val="0"/>
          <w:numId w:val="2"/>
        </w:numPr>
        <w:tabs>
          <w:tab w:pos="1463" w:val="left" w:leader="none"/>
        </w:tabs>
        <w:spacing w:line="240" w:lineRule="auto" w:before="0" w:after="0"/>
        <w:ind w:left="1463" w:right="20" w:hanging="360"/>
        <w:jc w:val="left"/>
        <w:rPr>
          <w:sz w:val="20"/>
        </w:rPr>
      </w:pPr>
      <w:r>
        <w:rPr>
          <w:sz w:val="20"/>
        </w:rPr>
        <w:t>We</w:t>
      </w:r>
      <w:r>
        <w:rPr>
          <w:spacing w:val="24"/>
          <w:sz w:val="20"/>
        </w:rPr>
        <w:t> </w:t>
      </w:r>
      <w:r>
        <w:rPr>
          <w:sz w:val="20"/>
        </w:rPr>
        <w:t>regularly</w:t>
      </w:r>
      <w:r>
        <w:rPr>
          <w:spacing w:val="29"/>
          <w:sz w:val="20"/>
        </w:rPr>
        <w:t> </w:t>
      </w:r>
      <w:r>
        <w:rPr>
          <w:sz w:val="20"/>
        </w:rPr>
        <w:t>conduct</w:t>
      </w:r>
      <w:r>
        <w:rPr>
          <w:spacing w:val="25"/>
          <w:sz w:val="20"/>
        </w:rPr>
        <w:t> </w:t>
      </w:r>
      <w:r>
        <w:rPr>
          <w:sz w:val="20"/>
        </w:rPr>
        <w:t>trainings</w:t>
      </w:r>
      <w:r>
        <w:rPr>
          <w:spacing w:val="25"/>
          <w:sz w:val="20"/>
        </w:rPr>
        <w:t> </w:t>
      </w:r>
      <w:r>
        <w:rPr>
          <w:sz w:val="20"/>
        </w:rPr>
        <w:t>to</w:t>
      </w:r>
      <w:r>
        <w:rPr>
          <w:spacing w:val="28"/>
          <w:sz w:val="20"/>
        </w:rPr>
        <w:t> </w:t>
      </w:r>
      <w:r>
        <w:rPr>
          <w:sz w:val="20"/>
        </w:rPr>
        <w:t>sensitise</w:t>
      </w:r>
      <w:r>
        <w:rPr>
          <w:spacing w:val="25"/>
          <w:sz w:val="20"/>
        </w:rPr>
        <w:t> </w:t>
      </w:r>
      <w:r>
        <w:rPr>
          <w:sz w:val="20"/>
        </w:rPr>
        <w:t>members</w:t>
      </w:r>
      <w:r>
        <w:rPr>
          <w:spacing w:val="27"/>
          <w:sz w:val="20"/>
        </w:rPr>
        <w:t> </w:t>
      </w:r>
      <w:r>
        <w:rPr>
          <w:sz w:val="20"/>
        </w:rPr>
        <w:t>about</w:t>
      </w:r>
      <w:r>
        <w:rPr>
          <w:spacing w:val="26"/>
          <w:sz w:val="20"/>
        </w:rPr>
        <w:t> </w:t>
      </w:r>
      <w:r>
        <w:rPr>
          <w:sz w:val="20"/>
        </w:rPr>
        <w:t>data</w:t>
      </w:r>
      <w:r>
        <w:rPr>
          <w:spacing w:val="26"/>
          <w:sz w:val="20"/>
        </w:rPr>
        <w:t> </w:t>
      </w:r>
      <w:r>
        <w:rPr>
          <w:sz w:val="20"/>
        </w:rPr>
        <w:t>handling,</w:t>
      </w:r>
      <w:r>
        <w:rPr>
          <w:spacing w:val="25"/>
          <w:sz w:val="20"/>
        </w:rPr>
        <w:t> </w:t>
      </w:r>
      <w:r>
        <w:rPr>
          <w:sz w:val="20"/>
        </w:rPr>
        <w:t>processing</w:t>
      </w:r>
      <w:r>
        <w:rPr>
          <w:spacing w:val="24"/>
          <w:sz w:val="20"/>
        </w:rPr>
        <w:t> </w:t>
      </w:r>
      <w:r>
        <w:rPr>
          <w:sz w:val="20"/>
        </w:rPr>
        <w:t>and storage at all levels</w:t>
      </w:r>
    </w:p>
    <w:p>
      <w:pPr>
        <w:pStyle w:val="ListParagraph"/>
        <w:numPr>
          <w:ilvl w:val="0"/>
          <w:numId w:val="2"/>
        </w:numPr>
        <w:tabs>
          <w:tab w:pos="1461" w:val="left" w:leader="none"/>
        </w:tabs>
        <w:spacing w:line="240" w:lineRule="auto" w:before="0" w:after="0"/>
        <w:ind w:left="1461" w:right="0" w:hanging="358"/>
        <w:jc w:val="left"/>
        <w:rPr>
          <w:sz w:val="20"/>
        </w:rPr>
      </w:pPr>
      <w:r>
        <w:rPr>
          <w:sz w:val="20"/>
        </w:rPr>
        <w:t>Advanced</w:t>
      </w:r>
      <w:r>
        <w:rPr>
          <w:spacing w:val="-5"/>
          <w:sz w:val="20"/>
        </w:rPr>
        <w:t> </w:t>
      </w:r>
      <w:r>
        <w:rPr>
          <w:sz w:val="20"/>
        </w:rPr>
        <w:t>training</w:t>
      </w:r>
      <w:r>
        <w:rPr>
          <w:spacing w:val="-5"/>
          <w:sz w:val="20"/>
        </w:rPr>
        <w:t> </w:t>
      </w:r>
      <w:r>
        <w:rPr>
          <w:sz w:val="20"/>
        </w:rPr>
        <w:t>for</w:t>
      </w:r>
      <w:r>
        <w:rPr>
          <w:spacing w:val="-6"/>
          <w:sz w:val="20"/>
        </w:rPr>
        <w:t> </w:t>
      </w:r>
      <w:r>
        <w:rPr>
          <w:sz w:val="20"/>
        </w:rPr>
        <w:t>key</w:t>
      </w:r>
      <w:r>
        <w:rPr>
          <w:spacing w:val="-6"/>
          <w:sz w:val="20"/>
        </w:rPr>
        <w:t> </w:t>
      </w:r>
      <w:r>
        <w:rPr>
          <w:sz w:val="20"/>
        </w:rPr>
        <w:t>stakeholders</w:t>
      </w:r>
      <w:r>
        <w:rPr>
          <w:spacing w:val="-4"/>
          <w:sz w:val="20"/>
        </w:rPr>
        <w:t> </w:t>
      </w:r>
      <w:r>
        <w:rPr>
          <w:sz w:val="20"/>
        </w:rPr>
        <w:t>in</w:t>
      </w:r>
      <w:r>
        <w:rPr>
          <w:spacing w:val="-6"/>
          <w:sz w:val="20"/>
        </w:rPr>
        <w:t> </w:t>
      </w:r>
      <w:r>
        <w:rPr>
          <w:sz w:val="20"/>
        </w:rPr>
        <w:t>roles</w:t>
      </w:r>
      <w:r>
        <w:rPr>
          <w:spacing w:val="-5"/>
          <w:sz w:val="20"/>
        </w:rPr>
        <w:t> </w:t>
      </w:r>
      <w:r>
        <w:rPr>
          <w:sz w:val="20"/>
        </w:rPr>
        <w:t>that</w:t>
      </w:r>
      <w:r>
        <w:rPr>
          <w:spacing w:val="-6"/>
          <w:sz w:val="20"/>
        </w:rPr>
        <w:t> </w:t>
      </w:r>
      <w:r>
        <w:rPr>
          <w:sz w:val="20"/>
        </w:rPr>
        <w:t>handle</w:t>
      </w:r>
      <w:r>
        <w:rPr>
          <w:spacing w:val="-8"/>
          <w:sz w:val="20"/>
        </w:rPr>
        <w:t> </w:t>
      </w:r>
      <w:r>
        <w:rPr>
          <w:sz w:val="20"/>
        </w:rPr>
        <w:t>client</w:t>
      </w:r>
      <w:r>
        <w:rPr>
          <w:spacing w:val="-4"/>
          <w:sz w:val="20"/>
        </w:rPr>
        <w:t> </w:t>
      </w:r>
      <w:r>
        <w:rPr>
          <w:sz w:val="20"/>
        </w:rPr>
        <w:t>and</w:t>
      </w:r>
      <w:r>
        <w:rPr>
          <w:spacing w:val="-5"/>
          <w:sz w:val="20"/>
        </w:rPr>
        <w:t> </w:t>
      </w:r>
      <w:r>
        <w:rPr>
          <w:sz w:val="20"/>
        </w:rPr>
        <w:t>employee</w:t>
      </w:r>
      <w:r>
        <w:rPr>
          <w:spacing w:val="-7"/>
          <w:sz w:val="20"/>
        </w:rPr>
        <w:t> </w:t>
      </w:r>
      <w:r>
        <w:rPr>
          <w:spacing w:val="-4"/>
          <w:sz w:val="20"/>
        </w:rPr>
        <w:t>data</w:t>
      </w:r>
    </w:p>
    <w:p>
      <w:pPr>
        <w:pStyle w:val="Heading1"/>
        <w:numPr>
          <w:ilvl w:val="1"/>
          <w:numId w:val="1"/>
        </w:numPr>
        <w:tabs>
          <w:tab w:pos="743" w:val="left" w:leader="none"/>
        </w:tabs>
        <w:spacing w:line="240" w:lineRule="auto" w:before="243" w:after="0"/>
        <w:ind w:left="743" w:right="0" w:hanging="360"/>
        <w:jc w:val="left"/>
        <w:rPr>
          <w:b w:val="0"/>
        </w:rPr>
      </w:pPr>
      <w:r>
        <w:rPr/>
        <w:t>Dealing</w:t>
      </w:r>
      <w:r>
        <w:rPr>
          <w:spacing w:val="-8"/>
        </w:rPr>
        <w:t> </w:t>
      </w:r>
      <w:r>
        <w:rPr/>
        <w:t>with</w:t>
      </w:r>
      <w:r>
        <w:rPr>
          <w:spacing w:val="-5"/>
        </w:rPr>
        <w:t> </w:t>
      </w:r>
      <w:r>
        <w:rPr/>
        <w:t>Queries</w:t>
      </w:r>
      <w:r>
        <w:rPr>
          <w:spacing w:val="-6"/>
        </w:rPr>
        <w:t> </w:t>
      </w:r>
      <w:r>
        <w:rPr/>
        <w:t>from</w:t>
      </w:r>
      <w:r>
        <w:rPr>
          <w:spacing w:val="-6"/>
        </w:rPr>
        <w:t> </w:t>
      </w:r>
      <w:r>
        <w:rPr/>
        <w:t>the</w:t>
      </w:r>
      <w:r>
        <w:rPr>
          <w:spacing w:val="-6"/>
        </w:rPr>
        <w:t> </w:t>
      </w:r>
      <w:r>
        <w:rPr/>
        <w:t>others</w:t>
      </w:r>
      <w:r>
        <w:rPr>
          <w:spacing w:val="-7"/>
        </w:rPr>
        <w:t> </w:t>
      </w:r>
      <w:r>
        <w:rPr/>
        <w:t>outside</w:t>
      </w:r>
      <w:r>
        <w:rPr>
          <w:spacing w:val="-5"/>
        </w:rPr>
        <w:t> </w:t>
      </w:r>
      <w:r>
        <w:rPr>
          <w:spacing w:val="-4"/>
        </w:rPr>
        <w:t>CIEL</w:t>
      </w:r>
    </w:p>
    <w:p>
      <w:pPr>
        <w:pStyle w:val="BodyText"/>
        <w:spacing w:before="1"/>
        <w:jc w:val="left"/>
        <w:rPr>
          <w:b/>
        </w:rPr>
      </w:pPr>
    </w:p>
    <w:p>
      <w:pPr>
        <w:pStyle w:val="BodyText"/>
        <w:ind w:left="743"/>
        <w:jc w:val="left"/>
      </w:pPr>
      <w:r>
        <w:rPr/>
        <w:t>CIEL</w:t>
      </w:r>
      <w:r>
        <w:rPr>
          <w:spacing w:val="-5"/>
        </w:rPr>
        <w:t> </w:t>
      </w:r>
      <w:r>
        <w:rPr/>
        <w:t>members</w:t>
      </w:r>
      <w:r>
        <w:rPr>
          <w:spacing w:val="-5"/>
        </w:rPr>
        <w:t> </w:t>
      </w:r>
      <w:r>
        <w:rPr/>
        <w:t>will</w:t>
      </w:r>
      <w:r>
        <w:rPr>
          <w:spacing w:val="-5"/>
        </w:rPr>
        <w:t> </w:t>
      </w:r>
      <w:r>
        <w:rPr/>
        <w:t>check</w:t>
      </w:r>
      <w:r>
        <w:rPr>
          <w:spacing w:val="-5"/>
        </w:rPr>
        <w:t> </w:t>
      </w:r>
      <w:r>
        <w:rPr/>
        <w:t>the</w:t>
      </w:r>
      <w:r>
        <w:rPr>
          <w:spacing w:val="-5"/>
        </w:rPr>
        <w:t> </w:t>
      </w:r>
      <w:r>
        <w:rPr/>
        <w:t>identity</w:t>
      </w:r>
      <w:r>
        <w:rPr>
          <w:spacing w:val="-5"/>
        </w:rPr>
        <w:t> </w:t>
      </w:r>
      <w:r>
        <w:rPr/>
        <w:t>of</w:t>
      </w:r>
      <w:r>
        <w:rPr>
          <w:spacing w:val="-6"/>
        </w:rPr>
        <w:t> </w:t>
      </w:r>
      <w:r>
        <w:rPr/>
        <w:t>the</w:t>
      </w:r>
      <w:r>
        <w:rPr>
          <w:spacing w:val="-5"/>
        </w:rPr>
        <w:t> </w:t>
      </w:r>
      <w:r>
        <w:rPr>
          <w:spacing w:val="-2"/>
        </w:rPr>
        <w:t>outsider.</w:t>
      </w:r>
    </w:p>
    <w:p>
      <w:pPr>
        <w:pStyle w:val="ListParagraph"/>
        <w:numPr>
          <w:ilvl w:val="2"/>
          <w:numId w:val="1"/>
        </w:numPr>
        <w:tabs>
          <w:tab w:pos="1101" w:val="left" w:leader="none"/>
          <w:tab w:pos="1103" w:val="left" w:leader="none"/>
        </w:tabs>
        <w:spacing w:line="240" w:lineRule="auto" w:before="244" w:after="0"/>
        <w:ind w:left="1103" w:right="18" w:hanging="360"/>
        <w:jc w:val="both"/>
        <w:rPr>
          <w:sz w:val="20"/>
        </w:rPr>
      </w:pPr>
      <w:r>
        <w:rPr>
          <w:sz w:val="20"/>
        </w:rPr>
        <w:t>If</w:t>
      </w:r>
      <w:r>
        <w:rPr>
          <w:spacing w:val="-5"/>
          <w:sz w:val="20"/>
        </w:rPr>
        <w:t> </w:t>
      </w:r>
      <w:r>
        <w:rPr>
          <w:sz w:val="20"/>
        </w:rPr>
        <w:t>it</w:t>
      </w:r>
      <w:r>
        <w:rPr>
          <w:spacing w:val="-4"/>
          <w:sz w:val="20"/>
        </w:rPr>
        <w:t> </w:t>
      </w:r>
      <w:r>
        <w:rPr>
          <w:sz w:val="20"/>
        </w:rPr>
        <w:t>is</w:t>
      </w:r>
      <w:r>
        <w:rPr>
          <w:spacing w:val="-4"/>
          <w:sz w:val="20"/>
        </w:rPr>
        <w:t> </w:t>
      </w:r>
      <w:r>
        <w:rPr>
          <w:sz w:val="20"/>
        </w:rPr>
        <w:t>a</w:t>
      </w:r>
      <w:r>
        <w:rPr>
          <w:spacing w:val="-4"/>
          <w:sz w:val="20"/>
        </w:rPr>
        <w:t> </w:t>
      </w:r>
      <w:r>
        <w:rPr>
          <w:sz w:val="20"/>
        </w:rPr>
        <w:t>client</w:t>
      </w:r>
      <w:r>
        <w:rPr>
          <w:spacing w:val="-4"/>
          <w:sz w:val="20"/>
        </w:rPr>
        <w:t> </w:t>
      </w:r>
      <w:r>
        <w:rPr>
          <w:sz w:val="20"/>
        </w:rPr>
        <w:t>or</w:t>
      </w:r>
      <w:r>
        <w:rPr>
          <w:spacing w:val="-4"/>
          <w:sz w:val="20"/>
        </w:rPr>
        <w:t> </w:t>
      </w:r>
      <w:r>
        <w:rPr>
          <w:sz w:val="20"/>
        </w:rPr>
        <w:t>a</w:t>
      </w:r>
      <w:r>
        <w:rPr>
          <w:spacing w:val="-4"/>
          <w:sz w:val="20"/>
        </w:rPr>
        <w:t> </w:t>
      </w:r>
      <w:r>
        <w:rPr>
          <w:sz w:val="20"/>
        </w:rPr>
        <w:t>deputee,</w:t>
      </w:r>
      <w:r>
        <w:rPr>
          <w:spacing w:val="-4"/>
          <w:sz w:val="20"/>
        </w:rPr>
        <w:t> </w:t>
      </w:r>
      <w:r>
        <w:rPr>
          <w:sz w:val="20"/>
        </w:rPr>
        <w:t>the</w:t>
      </w:r>
      <w:r>
        <w:rPr>
          <w:spacing w:val="-5"/>
          <w:sz w:val="20"/>
        </w:rPr>
        <w:t> </w:t>
      </w:r>
      <w:r>
        <w:rPr>
          <w:sz w:val="20"/>
        </w:rPr>
        <w:t>query</w:t>
      </w:r>
      <w:r>
        <w:rPr>
          <w:spacing w:val="-4"/>
          <w:sz w:val="20"/>
        </w:rPr>
        <w:t> </w:t>
      </w:r>
      <w:r>
        <w:rPr>
          <w:sz w:val="20"/>
        </w:rPr>
        <w:t>is</w:t>
      </w:r>
      <w:r>
        <w:rPr>
          <w:spacing w:val="-4"/>
          <w:sz w:val="20"/>
        </w:rPr>
        <w:t> </w:t>
      </w:r>
      <w:r>
        <w:rPr>
          <w:sz w:val="20"/>
        </w:rPr>
        <w:t>answered</w:t>
      </w:r>
      <w:r>
        <w:rPr>
          <w:spacing w:val="-4"/>
          <w:sz w:val="20"/>
        </w:rPr>
        <w:t> </w:t>
      </w:r>
      <w:r>
        <w:rPr>
          <w:sz w:val="20"/>
        </w:rPr>
        <w:t>based</w:t>
      </w:r>
      <w:r>
        <w:rPr>
          <w:spacing w:val="-4"/>
          <w:sz w:val="20"/>
        </w:rPr>
        <w:t> </w:t>
      </w:r>
      <w:r>
        <w:rPr>
          <w:sz w:val="20"/>
        </w:rPr>
        <w:t>on</w:t>
      </w:r>
      <w:r>
        <w:rPr>
          <w:spacing w:val="-6"/>
          <w:sz w:val="20"/>
        </w:rPr>
        <w:t> </w:t>
      </w:r>
      <w:r>
        <w:rPr>
          <w:sz w:val="20"/>
        </w:rPr>
        <w:t>the</w:t>
      </w:r>
      <w:r>
        <w:rPr>
          <w:spacing w:val="-5"/>
          <w:sz w:val="20"/>
        </w:rPr>
        <w:t> </w:t>
      </w:r>
      <w:r>
        <w:rPr>
          <w:sz w:val="20"/>
        </w:rPr>
        <w:t>sphere</w:t>
      </w:r>
      <w:r>
        <w:rPr>
          <w:spacing w:val="-5"/>
          <w:sz w:val="20"/>
        </w:rPr>
        <w:t> </w:t>
      </w:r>
      <w:r>
        <w:rPr>
          <w:sz w:val="20"/>
        </w:rPr>
        <w:t>of concern</w:t>
      </w:r>
      <w:r>
        <w:rPr>
          <w:spacing w:val="-4"/>
          <w:sz w:val="20"/>
        </w:rPr>
        <w:t> </w:t>
      </w:r>
      <w:r>
        <w:rPr>
          <w:sz w:val="20"/>
        </w:rPr>
        <w:t>of</w:t>
      </w:r>
      <w:r>
        <w:rPr>
          <w:spacing w:val="-5"/>
          <w:sz w:val="20"/>
        </w:rPr>
        <w:t> </w:t>
      </w:r>
      <w:r>
        <w:rPr>
          <w:sz w:val="20"/>
        </w:rPr>
        <w:t>the</w:t>
      </w:r>
      <w:r>
        <w:rPr>
          <w:spacing w:val="-3"/>
          <w:sz w:val="20"/>
        </w:rPr>
        <w:t> </w:t>
      </w:r>
      <w:r>
        <w:rPr>
          <w:sz w:val="20"/>
        </w:rPr>
        <w:t>enquirer. Sphere of concern refers to the authority and responsibility of the enquirer. For example, a deputee’s queries pertaining to her/his own payroll, job prospects, industry trends etc are legitimate queries and within the sphere of concern. However, queries about co-workers and business</w:t>
      </w:r>
      <w:r>
        <w:rPr>
          <w:spacing w:val="-12"/>
          <w:sz w:val="20"/>
        </w:rPr>
        <w:t> </w:t>
      </w:r>
      <w:r>
        <w:rPr>
          <w:sz w:val="20"/>
        </w:rPr>
        <w:t>plans</w:t>
      </w:r>
      <w:r>
        <w:rPr>
          <w:spacing w:val="-11"/>
          <w:sz w:val="20"/>
        </w:rPr>
        <w:t> </w:t>
      </w:r>
      <w:r>
        <w:rPr>
          <w:sz w:val="20"/>
        </w:rPr>
        <w:t>of</w:t>
      </w:r>
      <w:r>
        <w:rPr>
          <w:spacing w:val="-11"/>
          <w:sz w:val="20"/>
        </w:rPr>
        <w:t> </w:t>
      </w:r>
      <w:r>
        <w:rPr>
          <w:sz w:val="20"/>
        </w:rPr>
        <w:t>the</w:t>
      </w:r>
      <w:r>
        <w:rPr>
          <w:spacing w:val="-12"/>
          <w:sz w:val="20"/>
        </w:rPr>
        <w:t> </w:t>
      </w:r>
      <w:r>
        <w:rPr>
          <w:sz w:val="20"/>
        </w:rPr>
        <w:t>client</w:t>
      </w:r>
      <w:r>
        <w:rPr>
          <w:spacing w:val="-11"/>
          <w:sz w:val="20"/>
        </w:rPr>
        <w:t> </w:t>
      </w:r>
      <w:r>
        <w:rPr>
          <w:sz w:val="20"/>
        </w:rPr>
        <w:t>company</w:t>
      </w:r>
      <w:r>
        <w:rPr>
          <w:spacing w:val="-11"/>
          <w:sz w:val="20"/>
        </w:rPr>
        <w:t> </w:t>
      </w:r>
      <w:r>
        <w:rPr>
          <w:sz w:val="20"/>
        </w:rPr>
        <w:t>etc</w:t>
      </w:r>
      <w:r>
        <w:rPr>
          <w:spacing w:val="-12"/>
          <w:sz w:val="20"/>
        </w:rPr>
        <w:t> </w:t>
      </w:r>
      <w:r>
        <w:rPr>
          <w:sz w:val="20"/>
        </w:rPr>
        <w:t>are</w:t>
      </w:r>
      <w:r>
        <w:rPr>
          <w:spacing w:val="-11"/>
          <w:sz w:val="20"/>
        </w:rPr>
        <w:t> </w:t>
      </w:r>
      <w:r>
        <w:rPr>
          <w:sz w:val="20"/>
        </w:rPr>
        <w:t>outside</w:t>
      </w:r>
      <w:r>
        <w:rPr>
          <w:spacing w:val="-11"/>
          <w:sz w:val="20"/>
        </w:rPr>
        <w:t> </w:t>
      </w:r>
      <w:r>
        <w:rPr>
          <w:sz w:val="20"/>
        </w:rPr>
        <w:t>of</w:t>
      </w:r>
      <w:r>
        <w:rPr>
          <w:spacing w:val="-12"/>
          <w:sz w:val="20"/>
        </w:rPr>
        <w:t> </w:t>
      </w:r>
      <w:r>
        <w:rPr>
          <w:sz w:val="20"/>
        </w:rPr>
        <w:t>it</w:t>
      </w:r>
      <w:r>
        <w:rPr>
          <w:spacing w:val="-11"/>
          <w:sz w:val="20"/>
        </w:rPr>
        <w:t> </w:t>
      </w:r>
      <w:r>
        <w:rPr>
          <w:sz w:val="20"/>
        </w:rPr>
        <w:t>and</w:t>
      </w:r>
      <w:r>
        <w:rPr>
          <w:spacing w:val="-11"/>
          <w:sz w:val="20"/>
        </w:rPr>
        <w:t> </w:t>
      </w:r>
      <w:r>
        <w:rPr>
          <w:sz w:val="20"/>
        </w:rPr>
        <w:t>hence,</w:t>
      </w:r>
      <w:r>
        <w:rPr>
          <w:spacing w:val="-11"/>
          <w:sz w:val="20"/>
        </w:rPr>
        <w:t> </w:t>
      </w:r>
      <w:r>
        <w:rPr>
          <w:sz w:val="20"/>
        </w:rPr>
        <w:t>not</w:t>
      </w:r>
      <w:r>
        <w:rPr>
          <w:spacing w:val="-12"/>
          <w:sz w:val="20"/>
        </w:rPr>
        <w:t> </w:t>
      </w:r>
      <w:r>
        <w:rPr>
          <w:sz w:val="20"/>
        </w:rPr>
        <w:t>answered</w:t>
      </w:r>
      <w:r>
        <w:rPr>
          <w:spacing w:val="-11"/>
          <w:sz w:val="20"/>
        </w:rPr>
        <w:t> </w:t>
      </w:r>
      <w:r>
        <w:rPr>
          <w:sz w:val="20"/>
        </w:rPr>
        <w:t>and</w:t>
      </w:r>
      <w:r>
        <w:rPr>
          <w:spacing w:val="-11"/>
          <w:sz w:val="20"/>
        </w:rPr>
        <w:t> </w:t>
      </w:r>
      <w:r>
        <w:rPr>
          <w:sz w:val="20"/>
        </w:rPr>
        <w:t>the</w:t>
      </w:r>
      <w:r>
        <w:rPr>
          <w:spacing w:val="-12"/>
          <w:sz w:val="20"/>
        </w:rPr>
        <w:t> </w:t>
      </w:r>
      <w:r>
        <w:rPr>
          <w:sz w:val="20"/>
        </w:rPr>
        <w:t>enquirer is discouraged to ask in future.</w:t>
      </w:r>
    </w:p>
    <w:p>
      <w:pPr>
        <w:pStyle w:val="ListParagraph"/>
        <w:numPr>
          <w:ilvl w:val="2"/>
          <w:numId w:val="1"/>
        </w:numPr>
        <w:tabs>
          <w:tab w:pos="1100" w:val="left" w:leader="none"/>
          <w:tab w:pos="1103" w:val="left" w:leader="none"/>
        </w:tabs>
        <w:spacing w:line="240" w:lineRule="auto" w:before="2" w:after="0"/>
        <w:ind w:left="1103" w:right="21" w:hanging="360"/>
        <w:jc w:val="both"/>
        <w:rPr>
          <w:sz w:val="20"/>
        </w:rPr>
      </w:pPr>
      <w:r>
        <w:rPr>
          <w:sz w:val="20"/>
        </w:rPr>
        <w:t>If</w:t>
      </w:r>
      <w:r>
        <w:rPr>
          <w:spacing w:val="-8"/>
          <w:sz w:val="20"/>
        </w:rPr>
        <w:t> </w:t>
      </w:r>
      <w:r>
        <w:rPr>
          <w:sz w:val="20"/>
        </w:rPr>
        <w:t>the</w:t>
      </w:r>
      <w:r>
        <w:rPr>
          <w:spacing w:val="-8"/>
          <w:sz w:val="20"/>
        </w:rPr>
        <w:t> </w:t>
      </w:r>
      <w:r>
        <w:rPr>
          <w:sz w:val="20"/>
        </w:rPr>
        <w:t>query</w:t>
      </w:r>
      <w:r>
        <w:rPr>
          <w:spacing w:val="-6"/>
          <w:sz w:val="20"/>
        </w:rPr>
        <w:t> </w:t>
      </w:r>
      <w:r>
        <w:rPr>
          <w:sz w:val="20"/>
        </w:rPr>
        <w:t>is</w:t>
      </w:r>
      <w:r>
        <w:rPr>
          <w:spacing w:val="-6"/>
          <w:sz w:val="20"/>
        </w:rPr>
        <w:t> </w:t>
      </w:r>
      <w:r>
        <w:rPr>
          <w:sz w:val="20"/>
        </w:rPr>
        <w:t>from</w:t>
      </w:r>
      <w:r>
        <w:rPr>
          <w:spacing w:val="-8"/>
          <w:sz w:val="20"/>
        </w:rPr>
        <w:t> </w:t>
      </w:r>
      <w:r>
        <w:rPr>
          <w:sz w:val="20"/>
        </w:rPr>
        <w:t>anyone</w:t>
      </w:r>
      <w:r>
        <w:rPr>
          <w:spacing w:val="-8"/>
          <w:sz w:val="20"/>
        </w:rPr>
        <w:t> </w:t>
      </w:r>
      <w:r>
        <w:rPr>
          <w:sz w:val="20"/>
        </w:rPr>
        <w:t>else,</w:t>
      </w:r>
      <w:r>
        <w:rPr>
          <w:spacing w:val="-6"/>
          <w:sz w:val="20"/>
        </w:rPr>
        <w:t> </w:t>
      </w:r>
      <w:r>
        <w:rPr>
          <w:sz w:val="20"/>
        </w:rPr>
        <w:t>the</w:t>
      </w:r>
      <w:r>
        <w:rPr>
          <w:spacing w:val="-8"/>
          <w:sz w:val="20"/>
        </w:rPr>
        <w:t> </w:t>
      </w:r>
      <w:r>
        <w:rPr>
          <w:sz w:val="20"/>
        </w:rPr>
        <w:t>relevant</w:t>
      </w:r>
      <w:r>
        <w:rPr>
          <w:spacing w:val="-6"/>
          <w:sz w:val="20"/>
        </w:rPr>
        <w:t> </w:t>
      </w:r>
      <w:r>
        <w:rPr>
          <w:sz w:val="20"/>
        </w:rPr>
        <w:t>spokesperson</w:t>
      </w:r>
      <w:r>
        <w:rPr>
          <w:spacing w:val="-6"/>
          <w:sz w:val="20"/>
        </w:rPr>
        <w:t> </w:t>
      </w:r>
      <w:r>
        <w:rPr>
          <w:sz w:val="20"/>
        </w:rPr>
        <w:t>is</w:t>
      </w:r>
      <w:r>
        <w:rPr>
          <w:spacing w:val="-6"/>
          <w:sz w:val="20"/>
        </w:rPr>
        <w:t> </w:t>
      </w:r>
      <w:r>
        <w:rPr>
          <w:sz w:val="20"/>
        </w:rPr>
        <w:t>informed</w:t>
      </w:r>
      <w:r>
        <w:rPr>
          <w:spacing w:val="-6"/>
          <w:sz w:val="20"/>
        </w:rPr>
        <w:t> </w:t>
      </w:r>
      <w:r>
        <w:rPr>
          <w:sz w:val="20"/>
        </w:rPr>
        <w:t>and</w:t>
      </w:r>
      <w:r>
        <w:rPr>
          <w:spacing w:val="-6"/>
          <w:sz w:val="20"/>
        </w:rPr>
        <w:t> </w:t>
      </w:r>
      <w:r>
        <w:rPr>
          <w:sz w:val="20"/>
        </w:rPr>
        <w:t>the</w:t>
      </w:r>
      <w:r>
        <w:rPr>
          <w:spacing w:val="-8"/>
          <w:sz w:val="20"/>
        </w:rPr>
        <w:t> </w:t>
      </w:r>
      <w:r>
        <w:rPr>
          <w:sz w:val="20"/>
        </w:rPr>
        <w:t>query</w:t>
      </w:r>
      <w:r>
        <w:rPr>
          <w:spacing w:val="-6"/>
          <w:sz w:val="20"/>
        </w:rPr>
        <w:t> </w:t>
      </w:r>
      <w:r>
        <w:rPr>
          <w:sz w:val="20"/>
        </w:rPr>
        <w:t>is</w:t>
      </w:r>
      <w:r>
        <w:rPr>
          <w:spacing w:val="-6"/>
          <w:sz w:val="20"/>
        </w:rPr>
        <w:t> </w:t>
      </w:r>
      <w:r>
        <w:rPr>
          <w:sz w:val="20"/>
        </w:rPr>
        <w:t>addressed without compromising on the privacy of the data. For example, a query from a marketing agency to understand about the database of candidates or clients cannot be serviced because the information with CIEL was gathered ONLY for the purpose of providing HR services to our clients and not anything else. However, a query from the Police who is investigating a crime is serviced based</w:t>
      </w:r>
      <w:r>
        <w:rPr>
          <w:spacing w:val="-5"/>
          <w:sz w:val="20"/>
        </w:rPr>
        <w:t> </w:t>
      </w:r>
      <w:r>
        <w:rPr>
          <w:sz w:val="20"/>
        </w:rPr>
        <w:t>on</w:t>
      </w:r>
      <w:r>
        <w:rPr>
          <w:spacing w:val="-5"/>
          <w:sz w:val="20"/>
        </w:rPr>
        <w:t> </w:t>
      </w:r>
      <w:r>
        <w:rPr>
          <w:sz w:val="20"/>
        </w:rPr>
        <w:t>the</w:t>
      </w:r>
      <w:r>
        <w:rPr>
          <w:spacing w:val="-6"/>
          <w:sz w:val="20"/>
        </w:rPr>
        <w:t> </w:t>
      </w:r>
      <w:r>
        <w:rPr>
          <w:sz w:val="20"/>
        </w:rPr>
        <w:t>statutory</w:t>
      </w:r>
      <w:r>
        <w:rPr>
          <w:spacing w:val="-5"/>
          <w:sz w:val="20"/>
        </w:rPr>
        <w:t> </w:t>
      </w:r>
      <w:r>
        <w:rPr>
          <w:sz w:val="20"/>
        </w:rPr>
        <w:t>and</w:t>
      </w:r>
      <w:r>
        <w:rPr>
          <w:spacing w:val="-5"/>
          <w:sz w:val="20"/>
        </w:rPr>
        <w:t> </w:t>
      </w:r>
      <w:r>
        <w:rPr>
          <w:sz w:val="20"/>
        </w:rPr>
        <w:t>legal</w:t>
      </w:r>
      <w:r>
        <w:rPr>
          <w:spacing w:val="-5"/>
          <w:sz w:val="20"/>
        </w:rPr>
        <w:t> </w:t>
      </w:r>
      <w:r>
        <w:rPr>
          <w:sz w:val="20"/>
        </w:rPr>
        <w:t>laid</w:t>
      </w:r>
      <w:r>
        <w:rPr>
          <w:spacing w:val="-1"/>
          <w:sz w:val="20"/>
        </w:rPr>
        <w:t> </w:t>
      </w:r>
      <w:r>
        <w:rPr>
          <w:sz w:val="20"/>
        </w:rPr>
        <w:t>out</w:t>
      </w:r>
      <w:r>
        <w:rPr>
          <w:spacing w:val="-5"/>
          <w:sz w:val="20"/>
        </w:rPr>
        <w:t> </w:t>
      </w:r>
      <w:r>
        <w:rPr>
          <w:sz w:val="20"/>
        </w:rPr>
        <w:t>by</w:t>
      </w:r>
      <w:r>
        <w:rPr>
          <w:spacing w:val="-5"/>
          <w:sz w:val="20"/>
        </w:rPr>
        <w:t> </w:t>
      </w:r>
      <w:r>
        <w:rPr>
          <w:sz w:val="20"/>
        </w:rPr>
        <w:t>the</w:t>
      </w:r>
      <w:r>
        <w:rPr>
          <w:spacing w:val="-6"/>
          <w:sz w:val="20"/>
        </w:rPr>
        <w:t> </w:t>
      </w:r>
      <w:r>
        <w:rPr>
          <w:sz w:val="20"/>
        </w:rPr>
        <w:t>Government,</w:t>
      </w:r>
      <w:r>
        <w:rPr>
          <w:spacing w:val="-5"/>
          <w:sz w:val="20"/>
        </w:rPr>
        <w:t> </w:t>
      </w:r>
      <w:r>
        <w:rPr>
          <w:sz w:val="20"/>
        </w:rPr>
        <w:t>as</w:t>
      </w:r>
      <w:r>
        <w:rPr>
          <w:spacing w:val="-4"/>
          <w:sz w:val="20"/>
        </w:rPr>
        <w:t> </w:t>
      </w:r>
      <w:r>
        <w:rPr>
          <w:sz w:val="20"/>
        </w:rPr>
        <w:t>advised</w:t>
      </w:r>
      <w:r>
        <w:rPr>
          <w:spacing w:val="-5"/>
          <w:sz w:val="20"/>
        </w:rPr>
        <w:t> </w:t>
      </w:r>
      <w:r>
        <w:rPr>
          <w:sz w:val="20"/>
        </w:rPr>
        <w:t>by</w:t>
      </w:r>
      <w:r>
        <w:rPr>
          <w:spacing w:val="-5"/>
          <w:sz w:val="20"/>
        </w:rPr>
        <w:t> </w:t>
      </w:r>
      <w:r>
        <w:rPr>
          <w:sz w:val="20"/>
        </w:rPr>
        <w:t>the</w:t>
      </w:r>
      <w:r>
        <w:rPr>
          <w:spacing w:val="-6"/>
          <w:sz w:val="20"/>
        </w:rPr>
        <w:t> </w:t>
      </w:r>
      <w:r>
        <w:rPr>
          <w:sz w:val="20"/>
        </w:rPr>
        <w:t>Legal</w:t>
      </w:r>
      <w:r>
        <w:rPr>
          <w:spacing w:val="-5"/>
          <w:sz w:val="20"/>
        </w:rPr>
        <w:t> </w:t>
      </w:r>
      <w:r>
        <w:rPr>
          <w:sz w:val="20"/>
        </w:rPr>
        <w:t>team</w:t>
      </w:r>
      <w:r>
        <w:rPr>
          <w:spacing w:val="-6"/>
          <w:sz w:val="20"/>
        </w:rPr>
        <w:t> </w:t>
      </w:r>
      <w:r>
        <w:rPr>
          <w:sz w:val="20"/>
        </w:rPr>
        <w:t>of</w:t>
      </w:r>
      <w:r>
        <w:rPr>
          <w:spacing w:val="-6"/>
          <w:sz w:val="20"/>
        </w:rPr>
        <w:t> </w:t>
      </w:r>
      <w:r>
        <w:rPr>
          <w:sz w:val="20"/>
        </w:rPr>
        <w:t>CIEL.</w:t>
      </w:r>
    </w:p>
    <w:p>
      <w:pPr>
        <w:pStyle w:val="ListParagraph"/>
        <w:numPr>
          <w:ilvl w:val="1"/>
          <w:numId w:val="1"/>
        </w:numPr>
        <w:tabs>
          <w:tab w:pos="743" w:val="left" w:leader="none"/>
        </w:tabs>
        <w:spacing w:line="240" w:lineRule="auto" w:before="244" w:after="0"/>
        <w:ind w:left="743" w:right="19" w:hanging="360"/>
        <w:jc w:val="both"/>
        <w:rPr>
          <w:sz w:val="20"/>
        </w:rPr>
      </w:pPr>
      <w:r>
        <w:rPr>
          <w:b/>
          <w:sz w:val="20"/>
        </w:rPr>
        <w:t>Non-adherence </w:t>
      </w:r>
      <w:r>
        <w:rPr>
          <w:sz w:val="20"/>
        </w:rPr>
        <w:t>to the policy must be discussed with the line manager and reported to Head – HR or Head –</w:t>
      </w:r>
      <w:r>
        <w:rPr>
          <w:spacing w:val="-1"/>
          <w:sz w:val="20"/>
        </w:rPr>
        <w:t> </w:t>
      </w:r>
      <w:r>
        <w:rPr>
          <w:sz w:val="20"/>
        </w:rPr>
        <w:t>Legal or any of</w:t>
      </w:r>
      <w:r>
        <w:rPr>
          <w:spacing w:val="-1"/>
          <w:sz w:val="20"/>
        </w:rPr>
        <w:t> </w:t>
      </w:r>
      <w:r>
        <w:rPr>
          <w:sz w:val="20"/>
        </w:rPr>
        <w:t>the Directors on the</w:t>
      </w:r>
      <w:r>
        <w:rPr>
          <w:spacing w:val="-1"/>
          <w:sz w:val="20"/>
        </w:rPr>
        <w:t> </w:t>
      </w:r>
      <w:r>
        <w:rPr>
          <w:sz w:val="20"/>
        </w:rPr>
        <w:t>Board. They will study the</w:t>
      </w:r>
      <w:r>
        <w:rPr>
          <w:spacing w:val="-1"/>
          <w:sz w:val="20"/>
        </w:rPr>
        <w:t> </w:t>
      </w:r>
      <w:r>
        <w:rPr>
          <w:sz w:val="20"/>
        </w:rPr>
        <w:t>matter, take appropriate</w:t>
      </w:r>
      <w:r>
        <w:rPr>
          <w:spacing w:val="-1"/>
          <w:sz w:val="20"/>
        </w:rPr>
        <w:t> </w:t>
      </w:r>
      <w:r>
        <w:rPr>
          <w:sz w:val="20"/>
        </w:rPr>
        <w:t>action against the concerned members, if any, communicate the same back to the person who reported the issue,</w:t>
      </w:r>
      <w:r>
        <w:rPr>
          <w:spacing w:val="-5"/>
          <w:sz w:val="20"/>
        </w:rPr>
        <w:t> </w:t>
      </w:r>
      <w:r>
        <w:rPr>
          <w:sz w:val="20"/>
        </w:rPr>
        <w:t>review</w:t>
      </w:r>
      <w:r>
        <w:rPr>
          <w:spacing w:val="-6"/>
          <w:sz w:val="20"/>
        </w:rPr>
        <w:t> </w:t>
      </w:r>
      <w:r>
        <w:rPr>
          <w:sz w:val="20"/>
        </w:rPr>
        <w:t>the</w:t>
      </w:r>
      <w:r>
        <w:rPr>
          <w:spacing w:val="-6"/>
          <w:sz w:val="20"/>
        </w:rPr>
        <w:t> </w:t>
      </w:r>
      <w:r>
        <w:rPr>
          <w:sz w:val="20"/>
        </w:rPr>
        <w:t>systems</w:t>
      </w:r>
      <w:r>
        <w:rPr>
          <w:spacing w:val="-4"/>
          <w:sz w:val="20"/>
        </w:rPr>
        <w:t> </w:t>
      </w:r>
      <w:r>
        <w:rPr>
          <w:sz w:val="20"/>
        </w:rPr>
        <w:t>and</w:t>
      </w:r>
      <w:r>
        <w:rPr>
          <w:spacing w:val="-7"/>
          <w:sz w:val="20"/>
        </w:rPr>
        <w:t> </w:t>
      </w:r>
      <w:r>
        <w:rPr>
          <w:sz w:val="20"/>
        </w:rPr>
        <w:t>processes</w:t>
      </w:r>
      <w:r>
        <w:rPr>
          <w:spacing w:val="-4"/>
          <w:sz w:val="20"/>
        </w:rPr>
        <w:t> </w:t>
      </w:r>
      <w:r>
        <w:rPr>
          <w:sz w:val="20"/>
        </w:rPr>
        <w:t>to</w:t>
      </w:r>
      <w:r>
        <w:rPr>
          <w:spacing w:val="-5"/>
          <w:sz w:val="20"/>
        </w:rPr>
        <w:t> </w:t>
      </w:r>
      <w:r>
        <w:rPr>
          <w:sz w:val="20"/>
        </w:rPr>
        <w:t>improve</w:t>
      </w:r>
      <w:r>
        <w:rPr>
          <w:spacing w:val="-6"/>
          <w:sz w:val="20"/>
        </w:rPr>
        <w:t> </w:t>
      </w:r>
      <w:r>
        <w:rPr>
          <w:sz w:val="20"/>
        </w:rPr>
        <w:t>it</w:t>
      </w:r>
      <w:r>
        <w:rPr>
          <w:spacing w:val="-5"/>
          <w:sz w:val="20"/>
        </w:rPr>
        <w:t> </w:t>
      </w:r>
      <w:r>
        <w:rPr>
          <w:sz w:val="20"/>
        </w:rPr>
        <w:t>further and</w:t>
      </w:r>
      <w:r>
        <w:rPr>
          <w:spacing w:val="-5"/>
          <w:sz w:val="20"/>
        </w:rPr>
        <w:t> </w:t>
      </w:r>
      <w:r>
        <w:rPr>
          <w:sz w:val="20"/>
        </w:rPr>
        <w:t>communicate</w:t>
      </w:r>
      <w:r>
        <w:rPr>
          <w:spacing w:val="-6"/>
          <w:sz w:val="20"/>
        </w:rPr>
        <w:t> </w:t>
      </w:r>
      <w:r>
        <w:rPr>
          <w:sz w:val="20"/>
        </w:rPr>
        <w:t>to</w:t>
      </w:r>
      <w:r>
        <w:rPr>
          <w:spacing w:val="-5"/>
          <w:sz w:val="20"/>
        </w:rPr>
        <w:t> </w:t>
      </w:r>
      <w:r>
        <w:rPr>
          <w:sz w:val="20"/>
        </w:rPr>
        <w:t>the</w:t>
      </w:r>
      <w:r>
        <w:rPr>
          <w:spacing w:val="-6"/>
          <w:sz w:val="20"/>
        </w:rPr>
        <w:t> </w:t>
      </w:r>
      <w:r>
        <w:rPr>
          <w:sz w:val="20"/>
        </w:rPr>
        <w:t>entire</w:t>
      </w:r>
      <w:r>
        <w:rPr>
          <w:spacing w:val="-6"/>
          <w:sz w:val="20"/>
        </w:rPr>
        <w:t> </w:t>
      </w:r>
      <w:r>
        <w:rPr>
          <w:sz w:val="20"/>
        </w:rPr>
        <w:t>company about the incident and changes in processes, if any.</w:t>
      </w:r>
    </w:p>
    <w:p>
      <w:pPr>
        <w:pStyle w:val="ListParagraph"/>
        <w:numPr>
          <w:ilvl w:val="0"/>
          <w:numId w:val="1"/>
        </w:numPr>
        <w:tabs>
          <w:tab w:pos="381" w:val="left" w:leader="none"/>
        </w:tabs>
        <w:spacing w:line="240" w:lineRule="auto" w:before="243" w:after="0"/>
        <w:ind w:left="381" w:right="0" w:hanging="358"/>
        <w:jc w:val="left"/>
        <w:rPr>
          <w:sz w:val="20"/>
        </w:rPr>
      </w:pPr>
      <w:r>
        <w:rPr>
          <w:b/>
          <w:sz w:val="20"/>
        </w:rPr>
        <w:t>Grievance</w:t>
      </w:r>
      <w:r>
        <w:rPr>
          <w:b/>
          <w:spacing w:val="-4"/>
          <w:sz w:val="20"/>
        </w:rPr>
        <w:t> </w:t>
      </w:r>
      <w:r>
        <w:rPr>
          <w:b/>
          <w:sz w:val="20"/>
        </w:rPr>
        <w:t>or</w:t>
      </w:r>
      <w:r>
        <w:rPr>
          <w:b/>
          <w:spacing w:val="-5"/>
          <w:sz w:val="20"/>
        </w:rPr>
        <w:t> </w:t>
      </w:r>
      <w:r>
        <w:rPr>
          <w:b/>
          <w:sz w:val="20"/>
        </w:rPr>
        <w:t>Suggestions</w:t>
      </w:r>
      <w:r>
        <w:rPr>
          <w:b/>
          <w:spacing w:val="-6"/>
          <w:sz w:val="20"/>
        </w:rPr>
        <w:t> </w:t>
      </w:r>
      <w:r>
        <w:rPr>
          <w:b/>
          <w:sz w:val="20"/>
        </w:rPr>
        <w:t>for</w:t>
      </w:r>
      <w:r>
        <w:rPr>
          <w:b/>
          <w:spacing w:val="-4"/>
          <w:sz w:val="20"/>
        </w:rPr>
        <w:t> </w:t>
      </w:r>
      <w:r>
        <w:rPr>
          <w:b/>
          <w:sz w:val="20"/>
        </w:rPr>
        <w:t>improvement </w:t>
      </w:r>
      <w:r>
        <w:rPr>
          <w:sz w:val="20"/>
        </w:rPr>
        <w:t>in</w:t>
      </w:r>
      <w:r>
        <w:rPr>
          <w:spacing w:val="-5"/>
          <w:sz w:val="20"/>
        </w:rPr>
        <w:t> </w:t>
      </w:r>
      <w:r>
        <w:rPr>
          <w:sz w:val="20"/>
        </w:rPr>
        <w:t>the</w:t>
      </w:r>
      <w:r>
        <w:rPr>
          <w:spacing w:val="-5"/>
          <w:sz w:val="20"/>
        </w:rPr>
        <w:t> </w:t>
      </w:r>
      <w:r>
        <w:rPr>
          <w:sz w:val="20"/>
        </w:rPr>
        <w:t>policy</w:t>
      </w:r>
      <w:r>
        <w:rPr>
          <w:spacing w:val="-5"/>
          <w:sz w:val="20"/>
        </w:rPr>
        <w:t> </w:t>
      </w:r>
      <w:r>
        <w:rPr>
          <w:sz w:val="20"/>
        </w:rPr>
        <w:t>can</w:t>
      </w:r>
      <w:r>
        <w:rPr>
          <w:spacing w:val="-5"/>
          <w:sz w:val="20"/>
        </w:rPr>
        <w:t> </w:t>
      </w:r>
      <w:r>
        <w:rPr>
          <w:sz w:val="20"/>
        </w:rPr>
        <w:t>be</w:t>
      </w:r>
      <w:r>
        <w:rPr>
          <w:spacing w:val="-6"/>
          <w:sz w:val="20"/>
        </w:rPr>
        <w:t> </w:t>
      </w:r>
      <w:r>
        <w:rPr>
          <w:sz w:val="20"/>
        </w:rPr>
        <w:t>brought</w:t>
      </w:r>
      <w:r>
        <w:rPr>
          <w:spacing w:val="-4"/>
          <w:sz w:val="20"/>
        </w:rPr>
        <w:t> </w:t>
      </w:r>
      <w:r>
        <w:rPr>
          <w:sz w:val="20"/>
        </w:rPr>
        <w:t>up</w:t>
      </w:r>
      <w:r>
        <w:rPr>
          <w:spacing w:val="-7"/>
          <w:sz w:val="20"/>
        </w:rPr>
        <w:t> </w:t>
      </w:r>
      <w:r>
        <w:rPr>
          <w:sz w:val="20"/>
        </w:rPr>
        <w:t>by</w:t>
      </w:r>
      <w:r>
        <w:rPr>
          <w:spacing w:val="-5"/>
          <w:sz w:val="20"/>
        </w:rPr>
        <w:t> </w:t>
      </w:r>
      <w:r>
        <w:rPr>
          <w:sz w:val="20"/>
        </w:rPr>
        <w:t>an</w:t>
      </w:r>
      <w:r>
        <w:rPr>
          <w:spacing w:val="-6"/>
          <w:sz w:val="20"/>
        </w:rPr>
        <w:t> </w:t>
      </w:r>
      <w:r>
        <w:rPr>
          <w:sz w:val="20"/>
        </w:rPr>
        <w:t>email</w:t>
      </w:r>
      <w:r>
        <w:rPr>
          <w:spacing w:val="-5"/>
          <w:sz w:val="20"/>
        </w:rPr>
        <w:t> </w:t>
      </w:r>
      <w:r>
        <w:rPr>
          <w:sz w:val="20"/>
        </w:rPr>
        <w:t>to</w:t>
      </w:r>
      <w:r>
        <w:rPr>
          <w:spacing w:val="-5"/>
          <w:sz w:val="20"/>
        </w:rPr>
        <w:t> </w:t>
      </w:r>
      <w:r>
        <w:rPr>
          <w:sz w:val="20"/>
        </w:rPr>
        <w:t>the</w:t>
      </w:r>
      <w:r>
        <w:rPr>
          <w:spacing w:val="-6"/>
          <w:sz w:val="20"/>
        </w:rPr>
        <w:t> </w:t>
      </w:r>
      <w:r>
        <w:rPr>
          <w:spacing w:val="-4"/>
          <w:sz w:val="20"/>
        </w:rPr>
        <w:t>CEO.</w:t>
      </w:r>
    </w:p>
    <w:sectPr>
      <w:pgSz w:w="11910" w:h="16840"/>
      <w:pgMar w:header="795" w:footer="988" w:top="1380" w:bottom="1180" w:left="1417" w:right="1417"/>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1"/>
    <w:family w:val="roman"/>
    <w:pitch w:val="variable"/>
  </w:font>
  <w:font w:name="Calibri">
    <w:altName w:val="Calibri"/>
    <w:charset w:val="1"/>
    <w:family w:val="roman"/>
    <w:pitch w:val="variable"/>
  </w:font>
</w:fonts>
</file>

<file path=word/footer1.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jc w:val="left"/>
    </w:pPr>
    <w:r>
      <w:rPr/>
      <mc:AlternateContent>
        <mc:Choice Requires="wps">
          <w:drawing>
            <wp:anchor distT="0" distB="0" distL="0" distR="0" allowOverlap="1" layoutInCell="1" locked="0" behindDoc="1" simplePos="0" relativeHeight="487532032">
              <wp:simplePos x="0" y="0"/>
              <wp:positionH relativeFrom="page">
                <wp:posOffset>564515</wp:posOffset>
              </wp:positionH>
              <wp:positionV relativeFrom="page">
                <wp:posOffset>9890467</wp:posOffset>
              </wp:positionV>
              <wp:extent cx="6477635" cy="1270"/>
              <wp:effectExtent l="0" t="0" r="0" b="0"/>
              <wp:wrapNone/>
              <wp:docPr id="2" name="Graphic 2"/>
              <wp:cNvGraphicFramePr>
                <a:graphicFrameLocks/>
              </wp:cNvGraphicFramePr>
              <a:graphic>
                <a:graphicData uri="http://schemas.microsoft.com/office/word/2010/wordprocessingShape">
                  <wps:wsp>
                    <wps:cNvPr id="2" name="Graphic 2"/>
                    <wps:cNvSpPr/>
                    <wps:spPr>
                      <a:xfrm>
                        <a:off x="0" y="0"/>
                        <a:ext cx="6477635" cy="1270"/>
                      </a:xfrm>
                      <a:custGeom>
                        <a:avLst/>
                        <a:gdLst/>
                        <a:ahLst/>
                        <a:cxnLst/>
                        <a:rect l="l" t="t" r="r" b="b"/>
                        <a:pathLst>
                          <a:path w="6477635" h="0">
                            <a:moveTo>
                              <a:pt x="0" y="0"/>
                            </a:moveTo>
                            <a:lnTo>
                              <a:pt x="6477635" y="0"/>
                            </a:lnTo>
                          </a:path>
                        </a:pathLst>
                      </a:custGeom>
                      <a:ln w="6350">
                        <a:solidFill>
                          <a:srgbClr val="5B9BD4"/>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ge;z-index:-15784448" from="44.450001pt,778.776978pt" to="554.500001pt,778.776978pt" stroked="true" strokeweight=".5pt" strokecolor="#5b9bd4">
              <v:stroke dashstyle="solid"/>
              <w10:wrap type="none"/>
            </v:line>
          </w:pict>
        </mc:Fallback>
      </mc:AlternateContent>
    </w:r>
    <w:r>
      <w:rPr/>
      <mc:AlternateContent>
        <mc:Choice Requires="wps">
          <w:drawing>
            <wp:anchor distT="0" distB="0" distL="0" distR="0" allowOverlap="1" layoutInCell="1" locked="0" behindDoc="1" simplePos="0" relativeHeight="487532544">
              <wp:simplePos x="0" y="0"/>
              <wp:positionH relativeFrom="page">
                <wp:posOffset>542036</wp:posOffset>
              </wp:positionH>
              <wp:positionV relativeFrom="page">
                <wp:posOffset>9975215</wp:posOffset>
              </wp:positionV>
              <wp:extent cx="1100455" cy="139700"/>
              <wp:effectExtent l="0" t="0" r="0" b="0"/>
              <wp:wrapNone/>
              <wp:docPr id="3" name="Textbox 3"/>
              <wp:cNvGraphicFramePr>
                <a:graphicFrameLocks/>
              </wp:cNvGraphicFramePr>
              <a:graphic>
                <a:graphicData uri="http://schemas.microsoft.com/office/word/2010/wordprocessingShape">
                  <wps:wsp>
                    <wps:cNvPr id="3" name="Textbox 3"/>
                    <wps:cNvSpPr txBox="1"/>
                    <wps:spPr>
                      <a:xfrm>
                        <a:off x="0" y="0"/>
                        <a:ext cx="1100455" cy="139700"/>
                      </a:xfrm>
                      <a:prstGeom prst="rect">
                        <a:avLst/>
                      </a:prstGeom>
                    </wps:spPr>
                    <wps:txbx>
                      <w:txbxContent>
                        <w:p>
                          <w:pPr>
                            <w:spacing w:line="203" w:lineRule="exact" w:before="0"/>
                            <w:ind w:left="20" w:right="0" w:firstLine="0"/>
                            <w:jc w:val="left"/>
                            <w:rPr>
                              <w:i/>
                              <w:sz w:val="18"/>
                            </w:rPr>
                          </w:pPr>
                          <w:r>
                            <w:rPr>
                              <w:i/>
                              <w:sz w:val="18"/>
                            </w:rPr>
                            <w:t>Email:</w:t>
                          </w:r>
                          <w:r>
                            <w:rPr>
                              <w:i/>
                              <w:spacing w:val="-3"/>
                              <w:sz w:val="18"/>
                            </w:rPr>
                            <w:t> </w:t>
                          </w:r>
                          <w:hyperlink r:id="rId1">
                            <w:r>
                              <w:rPr>
                                <w:i/>
                                <w:spacing w:val="-2"/>
                                <w:sz w:val="18"/>
                              </w:rPr>
                              <w:t>info@cielhr.com</w:t>
                            </w:r>
                          </w:hyperlink>
                        </w:p>
                      </w:txbxContent>
                    </wps:txbx>
                    <wps:bodyPr wrap="square" lIns="0" tIns="0" rIns="0" bIns="0" rtlCol="0">
                      <a:noAutofit/>
                    </wps:bodyPr>
                  </wps:wsp>
                </a:graphicData>
              </a:graphic>
            </wp:anchor>
          </w:drawing>
        </mc:Choice>
        <mc:Fallback>
          <w:pict>
            <v:shapetype id="_x0000_t202" o:spt="202" coordsize="21600,21600" path="m,l,21600r21600,l21600,xe">
              <v:stroke joinstyle="miter"/>
              <v:path gradientshapeok="t" o:connecttype="rect"/>
            </v:shapetype>
            <v:shape style="position:absolute;margin-left:42.68pt;margin-top:785.450012pt;width:86.65pt;height:11pt;mso-position-horizontal-relative:page;mso-position-vertical-relative:page;z-index:-15783936" type="#_x0000_t202" id="docshape1" filled="false" stroked="false">
              <v:textbox inset="0,0,0,0">
                <w:txbxContent>
                  <w:p>
                    <w:pPr>
                      <w:spacing w:line="203" w:lineRule="exact" w:before="0"/>
                      <w:ind w:left="20" w:right="0" w:firstLine="0"/>
                      <w:jc w:val="left"/>
                      <w:rPr>
                        <w:i/>
                        <w:sz w:val="18"/>
                      </w:rPr>
                    </w:pPr>
                    <w:r>
                      <w:rPr>
                        <w:i/>
                        <w:sz w:val="18"/>
                      </w:rPr>
                      <w:t>Email:</w:t>
                    </w:r>
                    <w:r>
                      <w:rPr>
                        <w:i/>
                        <w:spacing w:val="-3"/>
                        <w:sz w:val="18"/>
                      </w:rPr>
                      <w:t> </w:t>
                    </w:r>
                    <w:hyperlink r:id="rId1">
                      <w:r>
                        <w:rPr>
                          <w:i/>
                          <w:spacing w:val="-2"/>
                          <w:sz w:val="18"/>
                        </w:rPr>
                        <w:t>info@cielhr.com</w:t>
                      </w:r>
                    </w:hyperlink>
                  </w:p>
                </w:txbxContent>
              </v:textbox>
              <w10:wrap type="none"/>
            </v:shape>
          </w:pict>
        </mc:Fallback>
      </mc:AlternateContent>
    </w:r>
    <w:r>
      <w:rPr/>
      <mc:AlternateContent>
        <mc:Choice Requires="wps">
          <w:drawing>
            <wp:anchor distT="0" distB="0" distL="0" distR="0" allowOverlap="1" layoutInCell="1" locked="0" behindDoc="1" simplePos="0" relativeHeight="487533056">
              <wp:simplePos x="0" y="0"/>
              <wp:positionH relativeFrom="page">
                <wp:posOffset>3644010</wp:posOffset>
              </wp:positionH>
              <wp:positionV relativeFrom="page">
                <wp:posOffset>9975215</wp:posOffset>
              </wp:positionV>
              <wp:extent cx="1202055" cy="139700"/>
              <wp:effectExtent l="0" t="0" r="0" b="0"/>
              <wp:wrapNone/>
              <wp:docPr id="4" name="Textbox 4"/>
              <wp:cNvGraphicFramePr>
                <a:graphicFrameLocks/>
              </wp:cNvGraphicFramePr>
              <a:graphic>
                <a:graphicData uri="http://schemas.microsoft.com/office/word/2010/wordprocessingShape">
                  <wps:wsp>
                    <wps:cNvPr id="4" name="Textbox 4"/>
                    <wps:cNvSpPr txBox="1"/>
                    <wps:spPr>
                      <a:xfrm>
                        <a:off x="0" y="0"/>
                        <a:ext cx="1202055" cy="139700"/>
                      </a:xfrm>
                      <a:prstGeom prst="rect">
                        <a:avLst/>
                      </a:prstGeom>
                    </wps:spPr>
                    <wps:txbx>
                      <w:txbxContent>
                        <w:p>
                          <w:pPr>
                            <w:spacing w:line="203" w:lineRule="exact" w:before="0"/>
                            <w:ind w:left="20" w:right="0" w:firstLine="0"/>
                            <w:jc w:val="left"/>
                            <w:rPr>
                              <w:i/>
                              <w:sz w:val="18"/>
                            </w:rPr>
                          </w:pPr>
                          <w:r>
                            <w:rPr>
                              <w:i/>
                              <w:sz w:val="18"/>
                            </w:rPr>
                            <w:t>Phone:</w:t>
                          </w:r>
                          <w:r>
                            <w:rPr>
                              <w:i/>
                              <w:spacing w:val="-3"/>
                              <w:sz w:val="18"/>
                            </w:rPr>
                            <w:t> </w:t>
                          </w:r>
                          <w:r>
                            <w:rPr>
                              <w:i/>
                              <w:sz w:val="18"/>
                            </w:rPr>
                            <w:t>+91</w:t>
                          </w:r>
                          <w:r>
                            <w:rPr>
                              <w:i/>
                              <w:spacing w:val="-2"/>
                              <w:sz w:val="18"/>
                            </w:rPr>
                            <w:t> </w:t>
                          </w:r>
                          <w:r>
                            <w:rPr>
                              <w:i/>
                              <w:sz w:val="18"/>
                            </w:rPr>
                            <w:t>7816</w:t>
                          </w:r>
                          <w:r>
                            <w:rPr>
                              <w:i/>
                              <w:spacing w:val="-3"/>
                              <w:sz w:val="18"/>
                            </w:rPr>
                            <w:t> </w:t>
                          </w:r>
                          <w:r>
                            <w:rPr>
                              <w:i/>
                              <w:sz w:val="18"/>
                            </w:rPr>
                            <w:t>000</w:t>
                          </w:r>
                          <w:r>
                            <w:rPr>
                              <w:i/>
                              <w:spacing w:val="-2"/>
                              <w:sz w:val="18"/>
                            </w:rPr>
                            <w:t> </w:t>
                          </w:r>
                          <w:r>
                            <w:rPr>
                              <w:i/>
                              <w:spacing w:val="-5"/>
                              <w:sz w:val="18"/>
                            </w:rPr>
                            <w:t>111</w:t>
                          </w:r>
                        </w:p>
                      </w:txbxContent>
                    </wps:txbx>
                    <wps:bodyPr wrap="square" lIns="0" tIns="0" rIns="0" bIns="0" rtlCol="0">
                      <a:noAutofit/>
                    </wps:bodyPr>
                  </wps:wsp>
                </a:graphicData>
              </a:graphic>
            </wp:anchor>
          </w:drawing>
        </mc:Choice>
        <mc:Fallback>
          <w:pict>
            <v:shape style="position:absolute;margin-left:286.929993pt;margin-top:785.450012pt;width:94.65pt;height:11pt;mso-position-horizontal-relative:page;mso-position-vertical-relative:page;z-index:-15783424" type="#_x0000_t202" id="docshape2" filled="false" stroked="false">
              <v:textbox inset="0,0,0,0">
                <w:txbxContent>
                  <w:p>
                    <w:pPr>
                      <w:spacing w:line="203" w:lineRule="exact" w:before="0"/>
                      <w:ind w:left="20" w:right="0" w:firstLine="0"/>
                      <w:jc w:val="left"/>
                      <w:rPr>
                        <w:i/>
                        <w:sz w:val="18"/>
                      </w:rPr>
                    </w:pPr>
                    <w:r>
                      <w:rPr>
                        <w:i/>
                        <w:sz w:val="18"/>
                      </w:rPr>
                      <w:t>Phone:</w:t>
                    </w:r>
                    <w:r>
                      <w:rPr>
                        <w:i/>
                        <w:spacing w:val="-3"/>
                        <w:sz w:val="18"/>
                      </w:rPr>
                      <w:t> </w:t>
                    </w:r>
                    <w:r>
                      <w:rPr>
                        <w:i/>
                        <w:sz w:val="18"/>
                      </w:rPr>
                      <w:t>+91</w:t>
                    </w:r>
                    <w:r>
                      <w:rPr>
                        <w:i/>
                        <w:spacing w:val="-2"/>
                        <w:sz w:val="18"/>
                      </w:rPr>
                      <w:t> </w:t>
                    </w:r>
                    <w:r>
                      <w:rPr>
                        <w:i/>
                        <w:sz w:val="18"/>
                      </w:rPr>
                      <w:t>7816</w:t>
                    </w:r>
                    <w:r>
                      <w:rPr>
                        <w:i/>
                        <w:spacing w:val="-3"/>
                        <w:sz w:val="18"/>
                      </w:rPr>
                      <w:t> </w:t>
                    </w:r>
                    <w:r>
                      <w:rPr>
                        <w:i/>
                        <w:sz w:val="18"/>
                      </w:rPr>
                      <w:t>000</w:t>
                    </w:r>
                    <w:r>
                      <w:rPr>
                        <w:i/>
                        <w:spacing w:val="-2"/>
                        <w:sz w:val="18"/>
                      </w:rPr>
                      <w:t> </w:t>
                    </w:r>
                    <w:r>
                      <w:rPr>
                        <w:i/>
                        <w:spacing w:val="-5"/>
                        <w:sz w:val="18"/>
                      </w:rPr>
                      <w:t>111</w:t>
                    </w:r>
                  </w:p>
                </w:txbxContent>
              </v:textbox>
              <w10:wrap type="none"/>
            </v:shape>
          </w:pict>
        </mc:Fallback>
      </mc:AlternateContent>
    </w:r>
    <w:r>
      <w:rPr/>
      <mc:AlternateContent>
        <mc:Choice Requires="wps">
          <w:drawing>
            <wp:anchor distT="0" distB="0" distL="0" distR="0" allowOverlap="1" layoutInCell="1" locked="0" behindDoc="1" simplePos="0" relativeHeight="487533568">
              <wp:simplePos x="0" y="0"/>
              <wp:positionH relativeFrom="page">
                <wp:posOffset>6464046</wp:posOffset>
              </wp:positionH>
              <wp:positionV relativeFrom="page">
                <wp:posOffset>9975215</wp:posOffset>
              </wp:positionV>
              <wp:extent cx="586105" cy="280035"/>
              <wp:effectExtent l="0" t="0" r="0" b="0"/>
              <wp:wrapNone/>
              <wp:docPr id="5" name="Textbox 5"/>
              <wp:cNvGraphicFramePr>
                <a:graphicFrameLocks/>
              </wp:cNvGraphicFramePr>
              <a:graphic>
                <a:graphicData uri="http://schemas.microsoft.com/office/word/2010/wordprocessingShape">
                  <wps:wsp>
                    <wps:cNvPr id="5" name="Textbox 5"/>
                    <wps:cNvSpPr txBox="1"/>
                    <wps:spPr>
                      <a:xfrm>
                        <a:off x="0" y="0"/>
                        <a:ext cx="586105" cy="280035"/>
                      </a:xfrm>
                      <a:prstGeom prst="rect">
                        <a:avLst/>
                      </a:prstGeom>
                    </wps:spPr>
                    <wps:txbx>
                      <w:txbxContent>
                        <w:p>
                          <w:pPr>
                            <w:spacing w:line="203" w:lineRule="exact" w:before="0"/>
                            <w:ind w:left="0" w:right="18" w:firstLine="0"/>
                            <w:jc w:val="right"/>
                            <w:rPr>
                              <w:i/>
                              <w:sz w:val="18"/>
                            </w:rPr>
                          </w:pPr>
                          <w:r>
                            <w:rPr>
                              <w:i/>
                              <w:spacing w:val="-2"/>
                              <w:sz w:val="18"/>
                            </w:rPr>
                            <w:t>Confidential</w:t>
                          </w:r>
                        </w:p>
                        <w:p>
                          <w:pPr>
                            <w:spacing w:before="1"/>
                            <w:ind w:left="0" w:right="94" w:firstLine="0"/>
                            <w:jc w:val="right"/>
                            <w:rPr>
                              <w:i/>
                              <w:sz w:val="18"/>
                            </w:rPr>
                          </w:pPr>
                          <w:r>
                            <w:rPr>
                              <w:i/>
                              <w:spacing w:val="-2"/>
                              <w:sz w:val="18"/>
                            </w:rPr>
                            <w:t>Jan,2024</w:t>
                          </w:r>
                        </w:p>
                      </w:txbxContent>
                    </wps:txbx>
                    <wps:bodyPr wrap="square" lIns="0" tIns="0" rIns="0" bIns="0" rtlCol="0">
                      <a:noAutofit/>
                    </wps:bodyPr>
                  </wps:wsp>
                </a:graphicData>
              </a:graphic>
            </wp:anchor>
          </w:drawing>
        </mc:Choice>
        <mc:Fallback>
          <w:pict>
            <v:shape style="position:absolute;margin-left:508.980011pt;margin-top:785.450012pt;width:46.15pt;height:22.05pt;mso-position-horizontal-relative:page;mso-position-vertical-relative:page;z-index:-15782912" type="#_x0000_t202" id="docshape3" filled="false" stroked="false">
              <v:textbox inset="0,0,0,0">
                <w:txbxContent>
                  <w:p>
                    <w:pPr>
                      <w:spacing w:line="203" w:lineRule="exact" w:before="0"/>
                      <w:ind w:left="0" w:right="18" w:firstLine="0"/>
                      <w:jc w:val="right"/>
                      <w:rPr>
                        <w:i/>
                        <w:sz w:val="18"/>
                      </w:rPr>
                    </w:pPr>
                    <w:r>
                      <w:rPr>
                        <w:i/>
                        <w:spacing w:val="-2"/>
                        <w:sz w:val="18"/>
                      </w:rPr>
                      <w:t>Confidential</w:t>
                    </w:r>
                  </w:p>
                  <w:p>
                    <w:pPr>
                      <w:spacing w:before="1"/>
                      <w:ind w:left="0" w:right="94" w:firstLine="0"/>
                      <w:jc w:val="right"/>
                      <w:rPr>
                        <w:i/>
                        <w:sz w:val="18"/>
                      </w:rPr>
                    </w:pPr>
                    <w:r>
                      <w:rPr>
                        <w:i/>
                        <w:spacing w:val="-2"/>
                        <w:sz w:val="18"/>
                      </w:rPr>
                      <w:t>Jan,2024</w:t>
                    </w:r>
                  </w:p>
                </w:txbxContent>
              </v:textbox>
              <w10:wrap type="none"/>
            </v:shape>
          </w:pict>
        </mc:Fallback>
      </mc:AlternateContent>
    </w:r>
  </w:p>
</w:ftr>
</file>

<file path=word/header1.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jc w:val="left"/>
    </w:pPr>
    <w:r>
      <w:rPr/>
      <w:drawing>
        <wp:anchor distT="0" distB="0" distL="0" distR="0" allowOverlap="1" layoutInCell="1" locked="0" behindDoc="1" simplePos="0" relativeHeight="487531520">
          <wp:simplePos x="0" y="0"/>
          <wp:positionH relativeFrom="page">
            <wp:posOffset>5811035</wp:posOffset>
          </wp:positionH>
          <wp:positionV relativeFrom="page">
            <wp:posOffset>504613</wp:posOffset>
          </wp:positionV>
          <wp:extent cx="788966" cy="229305"/>
          <wp:effectExtent l="0" t="0" r="0" b="0"/>
          <wp:wrapNone/>
          <wp:docPr id="1" name="Image 1"/>
          <wp:cNvGraphicFramePr>
            <a:graphicFrameLocks/>
          </wp:cNvGraphicFramePr>
          <a:graphic>
            <a:graphicData uri="http://schemas.openxmlformats.org/drawingml/2006/picture">
              <pic:pic>
                <pic:nvPicPr>
                  <pic:cNvPr id="1" name="Image 1"/>
                  <pic:cNvPicPr/>
                </pic:nvPicPr>
                <pic:blipFill>
                  <a:blip r:embed="rId1" cstate="print"/>
                  <a:stretch>
                    <a:fillRect/>
                  </a:stretch>
                </pic:blipFill>
                <pic:spPr>
                  <a:xfrm>
                    <a:off x="0" y="0"/>
                    <a:ext cx="788966" cy="229305"/>
                  </a:xfrm>
                  <a:prstGeom prst="rect">
                    <a:avLst/>
                  </a:prstGeom>
                </pic:spPr>
              </pic:pic>
            </a:graphicData>
          </a:graphic>
        </wp:anchor>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multiLevelType w:val="hybridMultilevel"/>
    <w:lvl w:ilvl="0">
      <w:start w:val="1"/>
      <w:numFmt w:val="lowerLetter"/>
      <w:lvlText w:val="%1)"/>
      <w:lvlJc w:val="left"/>
      <w:pPr>
        <w:ind w:left="1463" w:hanging="360"/>
        <w:jc w:val="left"/>
      </w:pPr>
      <w:rPr>
        <w:rFonts w:hint="default" w:ascii="Calibri" w:hAnsi="Calibri" w:eastAsia="Calibri" w:cs="Calibri"/>
        <w:b w:val="0"/>
        <w:bCs w:val="0"/>
        <w:i w:val="0"/>
        <w:iCs w:val="0"/>
        <w:spacing w:val="0"/>
        <w:w w:val="99"/>
        <w:sz w:val="20"/>
        <w:szCs w:val="20"/>
        <w:lang w:val="en-US" w:eastAsia="en-US" w:bidi="ar-SA"/>
      </w:rPr>
    </w:lvl>
    <w:lvl w:ilvl="1">
      <w:start w:val="0"/>
      <w:numFmt w:val="bullet"/>
      <w:lvlText w:val="•"/>
      <w:lvlJc w:val="left"/>
      <w:pPr>
        <w:ind w:left="2221" w:hanging="360"/>
      </w:pPr>
      <w:rPr>
        <w:rFonts w:hint="default"/>
        <w:lang w:val="en-US" w:eastAsia="en-US" w:bidi="ar-SA"/>
      </w:rPr>
    </w:lvl>
    <w:lvl w:ilvl="2">
      <w:start w:val="0"/>
      <w:numFmt w:val="bullet"/>
      <w:lvlText w:val="•"/>
      <w:lvlJc w:val="left"/>
      <w:pPr>
        <w:ind w:left="2982" w:hanging="360"/>
      </w:pPr>
      <w:rPr>
        <w:rFonts w:hint="default"/>
        <w:lang w:val="en-US" w:eastAsia="en-US" w:bidi="ar-SA"/>
      </w:rPr>
    </w:lvl>
    <w:lvl w:ilvl="3">
      <w:start w:val="0"/>
      <w:numFmt w:val="bullet"/>
      <w:lvlText w:val="•"/>
      <w:lvlJc w:val="left"/>
      <w:pPr>
        <w:ind w:left="3743" w:hanging="360"/>
      </w:pPr>
      <w:rPr>
        <w:rFonts w:hint="default"/>
        <w:lang w:val="en-US" w:eastAsia="en-US" w:bidi="ar-SA"/>
      </w:rPr>
    </w:lvl>
    <w:lvl w:ilvl="4">
      <w:start w:val="0"/>
      <w:numFmt w:val="bullet"/>
      <w:lvlText w:val="•"/>
      <w:lvlJc w:val="left"/>
      <w:pPr>
        <w:ind w:left="4504" w:hanging="360"/>
      </w:pPr>
      <w:rPr>
        <w:rFonts w:hint="default"/>
        <w:lang w:val="en-US" w:eastAsia="en-US" w:bidi="ar-SA"/>
      </w:rPr>
    </w:lvl>
    <w:lvl w:ilvl="5">
      <w:start w:val="0"/>
      <w:numFmt w:val="bullet"/>
      <w:lvlText w:val="•"/>
      <w:lvlJc w:val="left"/>
      <w:pPr>
        <w:ind w:left="5266" w:hanging="360"/>
      </w:pPr>
      <w:rPr>
        <w:rFonts w:hint="default"/>
        <w:lang w:val="en-US" w:eastAsia="en-US" w:bidi="ar-SA"/>
      </w:rPr>
    </w:lvl>
    <w:lvl w:ilvl="6">
      <w:start w:val="0"/>
      <w:numFmt w:val="bullet"/>
      <w:lvlText w:val="•"/>
      <w:lvlJc w:val="left"/>
      <w:pPr>
        <w:ind w:left="6027" w:hanging="360"/>
      </w:pPr>
      <w:rPr>
        <w:rFonts w:hint="default"/>
        <w:lang w:val="en-US" w:eastAsia="en-US" w:bidi="ar-SA"/>
      </w:rPr>
    </w:lvl>
    <w:lvl w:ilvl="7">
      <w:start w:val="0"/>
      <w:numFmt w:val="bullet"/>
      <w:lvlText w:val="•"/>
      <w:lvlJc w:val="left"/>
      <w:pPr>
        <w:ind w:left="6788" w:hanging="360"/>
      </w:pPr>
      <w:rPr>
        <w:rFonts w:hint="default"/>
        <w:lang w:val="en-US" w:eastAsia="en-US" w:bidi="ar-SA"/>
      </w:rPr>
    </w:lvl>
    <w:lvl w:ilvl="8">
      <w:start w:val="0"/>
      <w:numFmt w:val="bullet"/>
      <w:lvlText w:val="•"/>
      <w:lvlJc w:val="left"/>
      <w:pPr>
        <w:ind w:left="7549" w:hanging="360"/>
      </w:pPr>
      <w:rPr>
        <w:rFonts w:hint="default"/>
        <w:lang w:val="en-US" w:eastAsia="en-US" w:bidi="ar-SA"/>
      </w:rPr>
    </w:lvl>
  </w:abstractNum>
  <w:abstractNum w:abstractNumId="0">
    <w:multiLevelType w:val="hybridMultilevel"/>
    <w:lvl w:ilvl="0">
      <w:start w:val="1"/>
      <w:numFmt w:val="decimal"/>
      <w:lvlText w:val="%1)"/>
      <w:lvlJc w:val="left"/>
      <w:pPr>
        <w:ind w:left="383" w:hanging="360"/>
        <w:jc w:val="left"/>
      </w:pPr>
      <w:rPr>
        <w:rFonts w:hint="default" w:ascii="Calibri" w:hAnsi="Calibri" w:eastAsia="Calibri" w:cs="Calibri"/>
        <w:b/>
        <w:bCs/>
        <w:i w:val="0"/>
        <w:iCs w:val="0"/>
        <w:spacing w:val="-1"/>
        <w:w w:val="99"/>
        <w:sz w:val="20"/>
        <w:szCs w:val="20"/>
        <w:lang w:val="en-US" w:eastAsia="en-US" w:bidi="ar-SA"/>
      </w:rPr>
    </w:lvl>
    <w:lvl w:ilvl="1">
      <w:start w:val="1"/>
      <w:numFmt w:val="lowerLetter"/>
      <w:lvlText w:val="%2)"/>
      <w:lvlJc w:val="left"/>
      <w:pPr>
        <w:ind w:left="731" w:hanging="281"/>
        <w:jc w:val="right"/>
      </w:pPr>
      <w:rPr>
        <w:rFonts w:hint="default"/>
        <w:spacing w:val="0"/>
        <w:w w:val="99"/>
        <w:lang w:val="en-US" w:eastAsia="en-US" w:bidi="ar-SA"/>
      </w:rPr>
    </w:lvl>
    <w:lvl w:ilvl="2">
      <w:start w:val="1"/>
      <w:numFmt w:val="lowerRoman"/>
      <w:lvlText w:val="%3)"/>
      <w:lvlJc w:val="left"/>
      <w:pPr>
        <w:ind w:left="1103" w:hanging="360"/>
        <w:jc w:val="left"/>
      </w:pPr>
      <w:rPr>
        <w:rFonts w:hint="default" w:ascii="Calibri" w:hAnsi="Calibri" w:eastAsia="Calibri" w:cs="Calibri"/>
        <w:b w:val="0"/>
        <w:bCs w:val="0"/>
        <w:i w:val="0"/>
        <w:iCs w:val="0"/>
        <w:spacing w:val="-1"/>
        <w:w w:val="99"/>
        <w:sz w:val="20"/>
        <w:szCs w:val="20"/>
        <w:lang w:val="en-US" w:eastAsia="en-US" w:bidi="ar-SA"/>
      </w:rPr>
    </w:lvl>
    <w:lvl w:ilvl="3">
      <w:start w:val="0"/>
      <w:numFmt w:val="bullet"/>
      <w:lvlText w:val="•"/>
      <w:lvlJc w:val="left"/>
      <w:pPr>
        <w:ind w:left="1100" w:hanging="360"/>
      </w:pPr>
      <w:rPr>
        <w:rFonts w:hint="default"/>
        <w:lang w:val="en-US" w:eastAsia="en-US" w:bidi="ar-SA"/>
      </w:rPr>
    </w:lvl>
    <w:lvl w:ilvl="4">
      <w:start w:val="0"/>
      <w:numFmt w:val="bullet"/>
      <w:lvlText w:val="•"/>
      <w:lvlJc w:val="left"/>
      <w:pPr>
        <w:ind w:left="2238" w:hanging="360"/>
      </w:pPr>
      <w:rPr>
        <w:rFonts w:hint="default"/>
        <w:lang w:val="en-US" w:eastAsia="en-US" w:bidi="ar-SA"/>
      </w:rPr>
    </w:lvl>
    <w:lvl w:ilvl="5">
      <w:start w:val="0"/>
      <w:numFmt w:val="bullet"/>
      <w:lvlText w:val="•"/>
      <w:lvlJc w:val="left"/>
      <w:pPr>
        <w:ind w:left="3377" w:hanging="360"/>
      </w:pPr>
      <w:rPr>
        <w:rFonts w:hint="default"/>
        <w:lang w:val="en-US" w:eastAsia="en-US" w:bidi="ar-SA"/>
      </w:rPr>
    </w:lvl>
    <w:lvl w:ilvl="6">
      <w:start w:val="0"/>
      <w:numFmt w:val="bullet"/>
      <w:lvlText w:val="•"/>
      <w:lvlJc w:val="left"/>
      <w:pPr>
        <w:ind w:left="4516" w:hanging="360"/>
      </w:pPr>
      <w:rPr>
        <w:rFonts w:hint="default"/>
        <w:lang w:val="en-US" w:eastAsia="en-US" w:bidi="ar-SA"/>
      </w:rPr>
    </w:lvl>
    <w:lvl w:ilvl="7">
      <w:start w:val="0"/>
      <w:numFmt w:val="bullet"/>
      <w:lvlText w:val="•"/>
      <w:lvlJc w:val="left"/>
      <w:pPr>
        <w:ind w:left="5655" w:hanging="360"/>
      </w:pPr>
      <w:rPr>
        <w:rFonts w:hint="default"/>
        <w:lang w:val="en-US" w:eastAsia="en-US" w:bidi="ar-SA"/>
      </w:rPr>
    </w:lvl>
    <w:lvl w:ilvl="8">
      <w:start w:val="0"/>
      <w:numFmt w:val="bullet"/>
      <w:lvlText w:val="•"/>
      <w:lvlJc w:val="left"/>
      <w:pPr>
        <w:ind w:left="6794" w:hanging="360"/>
      </w:pPr>
      <w:rPr>
        <w:rFonts w:hint="default"/>
        <w:lang w:val="en-US" w:eastAsia="en-US" w:bidi="ar-SA"/>
      </w:rPr>
    </w:lvl>
  </w:abstract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Calibri" w:hAnsi="Calibri" w:eastAsia="Calibri" w:cs="Calibri"/>
      <w:lang w:val="en-US" w:eastAsia="en-US" w:bidi="ar-SA"/>
    </w:rPr>
  </w:style>
  <w:style w:styleId="BodyText" w:type="paragraph">
    <w:name w:val="Body Text"/>
    <w:basedOn w:val="Normal"/>
    <w:uiPriority w:val="1"/>
    <w:qFormat/>
    <w:pPr>
      <w:jc w:val="both"/>
    </w:pPr>
    <w:rPr>
      <w:rFonts w:ascii="Calibri" w:hAnsi="Calibri" w:eastAsia="Calibri" w:cs="Calibri"/>
      <w:sz w:val="20"/>
      <w:szCs w:val="20"/>
      <w:lang w:val="en-US" w:eastAsia="en-US" w:bidi="ar-SA"/>
    </w:rPr>
  </w:style>
  <w:style w:styleId="Heading1" w:type="paragraph">
    <w:name w:val="Heading 1"/>
    <w:basedOn w:val="Normal"/>
    <w:uiPriority w:val="1"/>
    <w:qFormat/>
    <w:pPr>
      <w:ind w:left="381" w:hanging="358"/>
      <w:outlineLvl w:val="1"/>
    </w:pPr>
    <w:rPr>
      <w:rFonts w:ascii="Calibri" w:hAnsi="Calibri" w:eastAsia="Calibri" w:cs="Calibri"/>
      <w:b/>
      <w:bCs/>
      <w:sz w:val="20"/>
      <w:szCs w:val="20"/>
      <w:lang w:val="en-US" w:eastAsia="en-US" w:bidi="ar-SA"/>
    </w:rPr>
  </w:style>
  <w:style w:styleId="Title" w:type="paragraph">
    <w:name w:val="Title"/>
    <w:basedOn w:val="Normal"/>
    <w:uiPriority w:val="1"/>
    <w:qFormat/>
    <w:pPr>
      <w:spacing w:before="48"/>
      <w:ind w:left="23"/>
    </w:pPr>
    <w:rPr>
      <w:rFonts w:ascii="Calibri" w:hAnsi="Calibri" w:eastAsia="Calibri" w:cs="Calibri"/>
      <w:b/>
      <w:bCs/>
      <w:sz w:val="42"/>
      <w:szCs w:val="42"/>
      <w:lang w:val="en-US" w:eastAsia="en-US" w:bidi="ar-SA"/>
    </w:rPr>
  </w:style>
  <w:style w:styleId="ListParagraph" w:type="paragraph">
    <w:name w:val="List Paragraph"/>
    <w:basedOn w:val="Normal"/>
    <w:uiPriority w:val="1"/>
    <w:qFormat/>
    <w:pPr>
      <w:ind w:left="1103" w:hanging="360"/>
      <w:jc w:val="both"/>
    </w:pPr>
    <w:rPr>
      <w:rFonts w:ascii="Calibri" w:hAnsi="Calibri" w:eastAsia="Calibri" w:cs="Calibri"/>
      <w:lang w:val="en-US" w:eastAsia="en-US" w:bidi="ar-SA"/>
    </w:rPr>
  </w:style>
  <w:style w:styleId="TableParagraph" w:type="paragraph">
    <w:name w:val="Table Paragraph"/>
    <w:basedOn w:val="Normal"/>
    <w:uiPriority w:val="1"/>
    <w:qFormat/>
    <w:pPr/>
    <w:rPr>
      <w:lang w:val="en-U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header" Target="header1.xml"/><Relationship Id="rId6" Type="http://schemas.openxmlformats.org/officeDocument/2006/relationships/footer" Target="footer1.xml"/><Relationship Id="rId7" Type="http://schemas.openxmlformats.org/officeDocument/2006/relationships/numbering" Target="numbering.xml"/></Relationships>

</file>

<file path=word/_rels/footer1.xml.rels><?xml version="1.0" encoding="UTF-8" standalone="yes"?>
<Relationships xmlns="http://schemas.openxmlformats.org/package/2006/relationships"><Relationship Id="rId1" Type="http://schemas.openxmlformats.org/officeDocument/2006/relationships/hyperlink" Target="mailto:info@cielhr.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dcterms:created xsi:type="dcterms:W3CDTF">2026-01-22T07:30:40Z</dcterms:created>
  <dcterms:modified xsi:type="dcterms:W3CDTF">2026-01-22T07:30:40Z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2024-03-07T00:00:00Z</vt:filetime>
  </property>
  <property fmtid="{D5CDD505-2E9C-101B-9397-08002B2CF9AE}" pid="3" name="Creator">
    <vt:lpwstr>Microsoft® Word for Microsoft 365</vt:lpwstr>
  </property>
  <property fmtid="{D5CDD505-2E9C-101B-9397-08002B2CF9AE}" pid="4" name="LastSaved">
    <vt:filetime>2026-01-22T00:00:00Z</vt:filetime>
  </property>
  <property fmtid="{D5CDD505-2E9C-101B-9397-08002B2CF9AE}" pid="5" name="Producer">
    <vt:lpwstr>Microsoft® Word for Microsoft 365</vt:lpwstr>
  </property>
</Properties>
</file>